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0F60" w14:textId="77777777" w:rsidR="000D297A" w:rsidRDefault="000D297A">
      <w:pPr>
        <w:pStyle w:val="BodyText"/>
        <w:rPr>
          <w:rFonts w:ascii="Times New Roman"/>
          <w:sz w:val="20"/>
        </w:rPr>
      </w:pPr>
    </w:p>
    <w:p w14:paraId="39EC0F61" w14:textId="77777777" w:rsidR="000D297A" w:rsidRDefault="000D297A">
      <w:pPr>
        <w:pStyle w:val="BodyText"/>
        <w:rPr>
          <w:rFonts w:ascii="Times New Roman"/>
          <w:sz w:val="20"/>
        </w:rPr>
      </w:pPr>
    </w:p>
    <w:p w14:paraId="39EC0F62" w14:textId="77777777" w:rsidR="000D297A" w:rsidRDefault="000D297A">
      <w:pPr>
        <w:pStyle w:val="BodyText"/>
        <w:rPr>
          <w:rFonts w:ascii="Times New Roman"/>
          <w:sz w:val="20"/>
        </w:rPr>
      </w:pPr>
    </w:p>
    <w:p w14:paraId="39EC0F63" w14:textId="77777777" w:rsidR="000D297A" w:rsidRDefault="000D297A">
      <w:pPr>
        <w:pStyle w:val="BodyText"/>
        <w:rPr>
          <w:rFonts w:ascii="Times New Roman"/>
          <w:sz w:val="20"/>
        </w:rPr>
      </w:pPr>
    </w:p>
    <w:p w14:paraId="39EC0F64" w14:textId="77777777" w:rsidR="000D297A" w:rsidRDefault="000D297A">
      <w:pPr>
        <w:pStyle w:val="BodyText"/>
        <w:rPr>
          <w:rFonts w:ascii="Times New Roman"/>
          <w:sz w:val="20"/>
        </w:rPr>
      </w:pPr>
    </w:p>
    <w:p w14:paraId="39EC0F65" w14:textId="77777777" w:rsidR="000D297A" w:rsidRDefault="000D297A">
      <w:pPr>
        <w:pStyle w:val="BodyText"/>
        <w:rPr>
          <w:rFonts w:ascii="Times New Roman"/>
          <w:sz w:val="20"/>
        </w:rPr>
      </w:pPr>
    </w:p>
    <w:p w14:paraId="39EC0F66" w14:textId="77777777" w:rsidR="000D297A" w:rsidRDefault="000D297A">
      <w:pPr>
        <w:pStyle w:val="BodyText"/>
        <w:rPr>
          <w:rFonts w:ascii="Times New Roman"/>
          <w:sz w:val="20"/>
        </w:rPr>
      </w:pPr>
    </w:p>
    <w:p w14:paraId="39EC0F67" w14:textId="77777777" w:rsidR="000D297A" w:rsidRDefault="000D297A">
      <w:pPr>
        <w:pStyle w:val="BodyText"/>
        <w:rPr>
          <w:rFonts w:ascii="Times New Roman"/>
          <w:sz w:val="20"/>
        </w:rPr>
      </w:pPr>
    </w:p>
    <w:p w14:paraId="39EC0F68" w14:textId="77777777" w:rsidR="000D297A" w:rsidRDefault="000D297A">
      <w:pPr>
        <w:pStyle w:val="BodyText"/>
        <w:rPr>
          <w:rFonts w:ascii="Times New Roman"/>
          <w:sz w:val="20"/>
        </w:rPr>
      </w:pPr>
    </w:p>
    <w:p w14:paraId="39EC0F69" w14:textId="77777777" w:rsidR="000D297A" w:rsidRDefault="000D297A">
      <w:pPr>
        <w:pStyle w:val="BodyText"/>
        <w:rPr>
          <w:rFonts w:ascii="Times New Roman"/>
          <w:sz w:val="20"/>
        </w:rPr>
      </w:pPr>
    </w:p>
    <w:p w14:paraId="39EC0F6A" w14:textId="6C9E690E" w:rsidR="000D297A" w:rsidRDefault="005B4333">
      <w:pPr>
        <w:pStyle w:val="Title"/>
      </w:pPr>
      <w:r>
        <w:rPr>
          <w:noProof/>
        </w:rPr>
        <mc:AlternateContent>
          <mc:Choice Requires="wpg">
            <w:drawing>
              <wp:anchor distT="0" distB="0" distL="114300" distR="114300" simplePos="0" relativeHeight="15728640" behindDoc="0" locked="0" layoutInCell="1" allowOverlap="1" wp14:anchorId="39EC0FAA" wp14:editId="6E5C7917">
                <wp:simplePos x="0" y="0"/>
                <wp:positionH relativeFrom="page">
                  <wp:posOffset>0</wp:posOffset>
                </wp:positionH>
                <wp:positionV relativeFrom="paragraph">
                  <wp:posOffset>-1457960</wp:posOffset>
                </wp:positionV>
                <wp:extent cx="7772400" cy="126936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9365"/>
                          <a:chOff x="0" y="-2296"/>
                          <a:chExt cx="12240" cy="1999"/>
                        </a:xfrm>
                      </wpg:grpSpPr>
                      <wps:wsp>
                        <wps:cNvPr id="6" name="docshape2"/>
                        <wps:cNvSpPr>
                          <a:spLocks noChangeArrowheads="1"/>
                        </wps:cNvSpPr>
                        <wps:spPr bwMode="auto">
                          <a:xfrm>
                            <a:off x="0" y="-1272"/>
                            <a:ext cx="12240" cy="975"/>
                          </a:xfrm>
                          <a:prstGeom prst="rect">
                            <a:avLst/>
                          </a:prstGeom>
                          <a:solidFill>
                            <a:srgbClr val="0042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07" y="-2296"/>
                            <a:ext cx="1499" cy="15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4"/>
                        <wps:cNvSpPr txBox="1">
                          <a:spLocks noChangeArrowheads="1"/>
                        </wps:cNvSpPr>
                        <wps:spPr bwMode="auto">
                          <a:xfrm>
                            <a:off x="0" y="-2296"/>
                            <a:ext cx="12240"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0FAE" w14:textId="77777777" w:rsidR="000D297A" w:rsidRDefault="000D297A">
                              <w:pPr>
                                <w:rPr>
                                  <w:rFonts w:ascii="Calibri"/>
                                  <w:sz w:val="48"/>
                                </w:rPr>
                              </w:pPr>
                            </w:p>
                            <w:p w14:paraId="39EC0FAF" w14:textId="77777777" w:rsidR="000D297A" w:rsidRDefault="000D297A">
                              <w:pPr>
                                <w:spacing w:before="2"/>
                                <w:rPr>
                                  <w:rFonts w:ascii="Calibri"/>
                                  <w:sz w:val="48"/>
                                </w:rPr>
                              </w:pPr>
                            </w:p>
                            <w:p w14:paraId="39EC0FB0" w14:textId="77777777" w:rsidR="000D297A" w:rsidRDefault="00FC718B">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0FAA" id="docshapegroup1" o:spid="_x0000_s1026" style="position:absolute;left:0;text-align:left;margin-left:0;margin-top:-114.8pt;width:612pt;height:99.95pt;z-index:15728640;mso-position-horizontal-relative:page" coordorigin=",-2296" coordsize="12240,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">
                <v:rect id="docshape2" o:spid="_x0000_s1027" style="position:absolute;top:-1272;width:122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" fillcolor="#00427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907;top:-2296;width:149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docshape4" o:spid="_x0000_s1029" type="#_x0000_t202" style="position:absolute;top:-2296;width:1224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9EC0FAE" w14:textId="77777777" w:rsidR="000D297A" w:rsidRDefault="000D297A">
                        <w:pPr>
                          <w:rPr>
                            <w:rFonts w:ascii="Calibri"/>
                            <w:sz w:val="48"/>
                          </w:rPr>
                        </w:pPr>
                      </w:p>
                      <w:p w14:paraId="39EC0FAF" w14:textId="77777777" w:rsidR="000D297A" w:rsidRDefault="000D297A">
                        <w:pPr>
                          <w:spacing w:before="2"/>
                          <w:rPr>
                            <w:rFonts w:ascii="Calibri"/>
                            <w:sz w:val="48"/>
                          </w:rPr>
                        </w:pPr>
                      </w:p>
                      <w:p w14:paraId="39EC0FB0" w14:textId="77777777" w:rsidR="000D297A" w:rsidRDefault="00FC718B">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v:textbox>
                </v:shape>
                <w10:wrap anchorx="page"/>
              </v:group>
            </w:pict>
          </mc:Fallback>
        </mc:AlternateContent>
      </w:r>
      <w:bookmarkStart w:id="0" w:name="Appeal_template_cover_letter_Spotfire_R."/>
      <w:bookmarkEnd w:id="0"/>
      <w:r w:rsidR="00FC718B">
        <w:rPr>
          <w:color w:val="1F487C"/>
        </w:rPr>
        <w:t>APPEAL</w:t>
      </w:r>
      <w:r w:rsidR="00FC718B">
        <w:rPr>
          <w:color w:val="1F487C"/>
          <w:spacing w:val="-1"/>
        </w:rPr>
        <w:t xml:space="preserve"> </w:t>
      </w:r>
      <w:r w:rsidR="00FC718B">
        <w:rPr>
          <w:color w:val="1F487C"/>
        </w:rPr>
        <w:t>LETTER</w:t>
      </w:r>
      <w:r w:rsidR="00FC718B">
        <w:rPr>
          <w:color w:val="1F487C"/>
          <w:spacing w:val="-3"/>
        </w:rPr>
        <w:t xml:space="preserve"> </w:t>
      </w:r>
      <w:r w:rsidR="00FC718B">
        <w:rPr>
          <w:color w:val="1F487C"/>
          <w:spacing w:val="-2"/>
        </w:rPr>
        <w:t>TEMPLATE</w:t>
      </w:r>
    </w:p>
    <w:p w14:paraId="39EC0F6B" w14:textId="5E7F50B0" w:rsidR="000D297A" w:rsidRDefault="00FC718B">
      <w:pPr>
        <w:spacing w:before="31"/>
        <w:ind w:left="3079" w:right="3079"/>
        <w:jc w:val="center"/>
        <w:rPr>
          <w:color w:val="1F487C"/>
          <w:spacing w:val="-2"/>
          <w:sz w:val="28"/>
        </w:rPr>
      </w:pPr>
      <w:r>
        <w:rPr>
          <w:color w:val="1F487C"/>
          <w:sz w:val="28"/>
        </w:rPr>
        <w:t>To</w:t>
      </w:r>
      <w:r>
        <w:rPr>
          <w:color w:val="1F487C"/>
          <w:spacing w:val="-8"/>
          <w:sz w:val="28"/>
        </w:rPr>
        <w:t xml:space="preserve"> </w:t>
      </w:r>
      <w:r>
        <w:rPr>
          <w:color w:val="1F487C"/>
          <w:sz w:val="28"/>
        </w:rPr>
        <w:t>be</w:t>
      </w:r>
      <w:r>
        <w:rPr>
          <w:color w:val="1F487C"/>
          <w:spacing w:val="-5"/>
          <w:sz w:val="28"/>
        </w:rPr>
        <w:t xml:space="preserve"> </w:t>
      </w:r>
      <w:r>
        <w:rPr>
          <w:color w:val="1F487C"/>
          <w:sz w:val="28"/>
        </w:rPr>
        <w:t>considered</w:t>
      </w:r>
      <w:r>
        <w:rPr>
          <w:color w:val="1F487C"/>
          <w:spacing w:val="-7"/>
          <w:sz w:val="28"/>
        </w:rPr>
        <w:t xml:space="preserve"> </w:t>
      </w:r>
      <w:r>
        <w:rPr>
          <w:color w:val="1F487C"/>
          <w:sz w:val="28"/>
        </w:rPr>
        <w:t>when</w:t>
      </w:r>
      <w:r>
        <w:rPr>
          <w:color w:val="1F487C"/>
          <w:spacing w:val="-3"/>
          <w:sz w:val="28"/>
        </w:rPr>
        <w:t xml:space="preserve"> </w:t>
      </w:r>
      <w:r>
        <w:rPr>
          <w:color w:val="1F487C"/>
          <w:sz w:val="28"/>
        </w:rPr>
        <w:t>appealing</w:t>
      </w:r>
      <w:r>
        <w:rPr>
          <w:color w:val="1F487C"/>
          <w:spacing w:val="-5"/>
          <w:sz w:val="28"/>
        </w:rPr>
        <w:t xml:space="preserve"> </w:t>
      </w:r>
      <w:r>
        <w:rPr>
          <w:color w:val="1F487C"/>
          <w:sz w:val="28"/>
        </w:rPr>
        <w:t>a</w:t>
      </w:r>
      <w:r>
        <w:rPr>
          <w:color w:val="1F487C"/>
          <w:spacing w:val="-2"/>
          <w:sz w:val="28"/>
        </w:rPr>
        <w:t xml:space="preserve"> </w:t>
      </w:r>
      <w:r>
        <w:rPr>
          <w:color w:val="1F487C"/>
          <w:sz w:val="28"/>
        </w:rPr>
        <w:t>denied</w:t>
      </w:r>
      <w:r>
        <w:rPr>
          <w:color w:val="1F487C"/>
          <w:spacing w:val="-5"/>
          <w:sz w:val="28"/>
        </w:rPr>
        <w:t xml:space="preserve"> </w:t>
      </w:r>
      <w:r>
        <w:rPr>
          <w:color w:val="1F487C"/>
          <w:spacing w:val="-2"/>
          <w:sz w:val="28"/>
        </w:rPr>
        <w:t>claim</w:t>
      </w:r>
    </w:p>
    <w:p w14:paraId="55476187" w14:textId="2E755FF8" w:rsidR="003F325C" w:rsidRDefault="003F325C">
      <w:pPr>
        <w:spacing w:before="31"/>
        <w:ind w:left="3079" w:right="3079"/>
        <w:jc w:val="center"/>
        <w:rPr>
          <w:color w:val="1F487C"/>
          <w:spacing w:val="-2"/>
          <w:sz w:val="28"/>
        </w:rPr>
      </w:pPr>
    </w:p>
    <w:p w14:paraId="67EF8475" w14:textId="77777777" w:rsidR="003F325C" w:rsidRDefault="003F325C">
      <w:pPr>
        <w:spacing w:before="31"/>
        <w:ind w:left="3079" w:right="3079"/>
        <w:jc w:val="center"/>
        <w:rPr>
          <w:color w:val="1F487C"/>
          <w:spacing w:val="-2"/>
          <w:sz w:val="28"/>
        </w:rPr>
      </w:pPr>
    </w:p>
    <w:p w14:paraId="02FF6903" w14:textId="4277FB83" w:rsidR="003F325C" w:rsidRDefault="003F325C" w:rsidP="003F325C">
      <w:pPr>
        <w:spacing w:line="259" w:lineRule="auto"/>
        <w:ind w:left="463" w:right="460" w:hanging="2"/>
        <w:jc w:val="center"/>
        <w:rPr>
          <w:b/>
          <w:color w:val="1F487C"/>
          <w:sz w:val="28"/>
        </w:rPr>
      </w:pPr>
      <w:r>
        <w:rPr>
          <w:b/>
          <w:color w:val="1F487C"/>
          <w:sz w:val="28"/>
        </w:rPr>
        <w:t>Please</w:t>
      </w:r>
      <w:r>
        <w:rPr>
          <w:b/>
          <w:color w:val="1F487C"/>
          <w:spacing w:val="-2"/>
          <w:sz w:val="28"/>
        </w:rPr>
        <w:t xml:space="preserve"> </w:t>
      </w:r>
      <w:r>
        <w:rPr>
          <w:b/>
          <w:color w:val="1F487C"/>
          <w:sz w:val="28"/>
        </w:rPr>
        <w:t>understand that all</w:t>
      </w:r>
      <w:r>
        <w:rPr>
          <w:b/>
          <w:color w:val="1F487C"/>
          <w:spacing w:val="-1"/>
          <w:sz w:val="28"/>
        </w:rPr>
        <w:t xml:space="preserve"> </w:t>
      </w:r>
      <w:r>
        <w:rPr>
          <w:b/>
          <w:color w:val="1F487C"/>
          <w:sz w:val="28"/>
        </w:rPr>
        <w:t>payer’s appeal</w:t>
      </w:r>
      <w:r>
        <w:rPr>
          <w:b/>
          <w:color w:val="1F487C"/>
          <w:spacing w:val="-1"/>
          <w:sz w:val="28"/>
        </w:rPr>
        <w:t xml:space="preserve"> </w:t>
      </w:r>
      <w:r>
        <w:rPr>
          <w:b/>
          <w:color w:val="1F487C"/>
          <w:sz w:val="28"/>
        </w:rPr>
        <w:t>processes are different. Before you submit an</w:t>
      </w:r>
      <w:r>
        <w:rPr>
          <w:b/>
          <w:color w:val="1F487C"/>
          <w:spacing w:val="-2"/>
          <w:sz w:val="28"/>
        </w:rPr>
        <w:t xml:space="preserve"> </w:t>
      </w:r>
      <w:proofErr w:type="gramStart"/>
      <w:r>
        <w:rPr>
          <w:b/>
          <w:color w:val="1F487C"/>
          <w:sz w:val="28"/>
        </w:rPr>
        <w:t>appeal</w:t>
      </w:r>
      <w:proofErr w:type="gramEnd"/>
      <w:r>
        <w:rPr>
          <w:b/>
          <w:color w:val="1F487C"/>
          <w:spacing w:val="-2"/>
          <w:sz w:val="28"/>
        </w:rPr>
        <w:t xml:space="preserve"> </w:t>
      </w:r>
      <w:r>
        <w:rPr>
          <w:b/>
          <w:color w:val="1F487C"/>
          <w:sz w:val="28"/>
        </w:rPr>
        <w:t>please</w:t>
      </w:r>
      <w:r>
        <w:rPr>
          <w:b/>
          <w:color w:val="1F487C"/>
          <w:spacing w:val="-4"/>
          <w:sz w:val="28"/>
        </w:rPr>
        <w:t xml:space="preserve"> </w:t>
      </w:r>
      <w:r>
        <w:rPr>
          <w:b/>
          <w:color w:val="1F487C"/>
          <w:sz w:val="28"/>
        </w:rPr>
        <w:t>review</w:t>
      </w:r>
      <w:r>
        <w:rPr>
          <w:b/>
          <w:color w:val="1F487C"/>
          <w:spacing w:val="-3"/>
          <w:sz w:val="28"/>
        </w:rPr>
        <w:t xml:space="preserve"> </w:t>
      </w:r>
      <w:r>
        <w:rPr>
          <w:b/>
          <w:color w:val="1F487C"/>
          <w:sz w:val="28"/>
        </w:rPr>
        <w:t>the</w:t>
      </w:r>
      <w:r>
        <w:rPr>
          <w:b/>
          <w:color w:val="1F487C"/>
          <w:spacing w:val="-4"/>
          <w:sz w:val="28"/>
        </w:rPr>
        <w:t xml:space="preserve"> </w:t>
      </w:r>
      <w:r>
        <w:rPr>
          <w:b/>
          <w:color w:val="1F487C"/>
          <w:sz w:val="28"/>
        </w:rPr>
        <w:t>payer’s</w:t>
      </w:r>
      <w:r>
        <w:rPr>
          <w:b/>
          <w:color w:val="1F487C"/>
          <w:spacing w:val="-4"/>
          <w:sz w:val="28"/>
        </w:rPr>
        <w:t xml:space="preserve"> </w:t>
      </w:r>
      <w:r>
        <w:rPr>
          <w:b/>
          <w:color w:val="1F487C"/>
          <w:sz w:val="28"/>
        </w:rPr>
        <w:t>appeal</w:t>
      </w:r>
      <w:r>
        <w:rPr>
          <w:b/>
          <w:color w:val="1F487C"/>
          <w:spacing w:val="-5"/>
          <w:sz w:val="28"/>
        </w:rPr>
        <w:t xml:space="preserve"> </w:t>
      </w:r>
      <w:r>
        <w:rPr>
          <w:b/>
          <w:color w:val="1F487C"/>
          <w:sz w:val="28"/>
        </w:rPr>
        <w:t>process.</w:t>
      </w:r>
      <w:r>
        <w:rPr>
          <w:b/>
          <w:color w:val="1F487C"/>
          <w:spacing w:val="-20"/>
          <w:sz w:val="28"/>
        </w:rPr>
        <w:t xml:space="preserve"> </w:t>
      </w:r>
      <w:r>
        <w:rPr>
          <w:b/>
          <w:color w:val="1F487C"/>
          <w:sz w:val="28"/>
        </w:rPr>
        <w:t>This</w:t>
      </w:r>
      <w:r>
        <w:rPr>
          <w:b/>
          <w:color w:val="1F487C"/>
          <w:spacing w:val="-5"/>
          <w:sz w:val="28"/>
        </w:rPr>
        <w:t xml:space="preserve"> </w:t>
      </w:r>
      <w:r>
        <w:rPr>
          <w:b/>
          <w:color w:val="1F487C"/>
          <w:sz w:val="28"/>
        </w:rPr>
        <w:t>letter should</w:t>
      </w:r>
      <w:r>
        <w:rPr>
          <w:b/>
          <w:color w:val="1F487C"/>
          <w:spacing w:val="-2"/>
          <w:sz w:val="28"/>
        </w:rPr>
        <w:t xml:space="preserve"> </w:t>
      </w:r>
      <w:r>
        <w:rPr>
          <w:b/>
          <w:color w:val="1F487C"/>
          <w:sz w:val="28"/>
        </w:rPr>
        <w:t>not</w:t>
      </w:r>
      <w:r>
        <w:rPr>
          <w:b/>
          <w:color w:val="1F487C"/>
          <w:spacing w:val="-3"/>
          <w:sz w:val="28"/>
        </w:rPr>
        <w:t xml:space="preserve"> </w:t>
      </w:r>
      <w:r>
        <w:rPr>
          <w:b/>
          <w:color w:val="1F487C"/>
          <w:sz w:val="28"/>
        </w:rPr>
        <w:t>be</w:t>
      </w:r>
      <w:r>
        <w:rPr>
          <w:b/>
          <w:color w:val="1F487C"/>
          <w:spacing w:val="-6"/>
          <w:sz w:val="28"/>
        </w:rPr>
        <w:t xml:space="preserve"> </w:t>
      </w:r>
      <w:r>
        <w:rPr>
          <w:b/>
          <w:color w:val="1F487C"/>
          <w:sz w:val="28"/>
        </w:rPr>
        <w:t>used</w:t>
      </w:r>
      <w:r>
        <w:rPr>
          <w:b/>
          <w:color w:val="1F487C"/>
          <w:spacing w:val="-2"/>
          <w:sz w:val="28"/>
        </w:rPr>
        <w:t xml:space="preserve"> </w:t>
      </w:r>
      <w:r>
        <w:rPr>
          <w:b/>
          <w:color w:val="1F487C"/>
          <w:sz w:val="28"/>
        </w:rPr>
        <w:t xml:space="preserve">in response to medical record requests, corrected claims information, or other administrative denial reasons. If you have any </w:t>
      </w:r>
      <w:proofErr w:type="gramStart"/>
      <w:r>
        <w:rPr>
          <w:b/>
          <w:color w:val="1F487C"/>
          <w:sz w:val="28"/>
        </w:rPr>
        <w:t>questions</w:t>
      </w:r>
      <w:proofErr w:type="gramEnd"/>
      <w:r>
        <w:rPr>
          <w:b/>
          <w:color w:val="1F487C"/>
          <w:sz w:val="28"/>
        </w:rPr>
        <w:t xml:space="preserve"> please see the appeal checklist or contact the payer’s provider services representative.</w:t>
      </w:r>
    </w:p>
    <w:p w14:paraId="0FF89D78" w14:textId="77777777" w:rsidR="00764747" w:rsidRDefault="00764747" w:rsidP="003F325C">
      <w:pPr>
        <w:spacing w:line="259" w:lineRule="auto"/>
        <w:ind w:left="463" w:right="460" w:hanging="2"/>
        <w:jc w:val="center"/>
        <w:rPr>
          <w:b/>
          <w:sz w:val="28"/>
        </w:rPr>
      </w:pPr>
    </w:p>
    <w:p w14:paraId="57633983" w14:textId="77777777" w:rsidR="00D43B36" w:rsidRDefault="00D43B36" w:rsidP="00764747">
      <w:pPr>
        <w:pStyle w:val="BodyText"/>
        <w:spacing w:before="6"/>
        <w:rPr>
          <w:sz w:val="38"/>
        </w:rPr>
      </w:pPr>
    </w:p>
    <w:p w14:paraId="39EC0F6E" w14:textId="77777777" w:rsidR="000D297A" w:rsidRDefault="00FC718B">
      <w:pPr>
        <w:spacing w:before="1"/>
        <w:ind w:left="432"/>
        <w:rPr>
          <w:sz w:val="24"/>
        </w:rPr>
      </w:pPr>
      <w:r>
        <w:rPr>
          <w:sz w:val="24"/>
        </w:rPr>
        <w:t>Instructions</w:t>
      </w:r>
      <w:r>
        <w:rPr>
          <w:spacing w:val="-5"/>
          <w:sz w:val="24"/>
        </w:rPr>
        <w:t xml:space="preserve"> </w:t>
      </w:r>
      <w:r>
        <w:rPr>
          <w:sz w:val="24"/>
        </w:rPr>
        <w:t>for</w:t>
      </w:r>
      <w:r>
        <w:rPr>
          <w:spacing w:val="-5"/>
          <w:sz w:val="24"/>
        </w:rPr>
        <w:t xml:space="preserve"> </w:t>
      </w:r>
      <w:r>
        <w:rPr>
          <w:sz w:val="24"/>
        </w:rPr>
        <w:t>completing</w:t>
      </w:r>
      <w:r>
        <w:rPr>
          <w:spacing w:val="-3"/>
          <w:sz w:val="24"/>
        </w:rPr>
        <w:t xml:space="preserve"> </w:t>
      </w:r>
      <w:r>
        <w:rPr>
          <w:sz w:val="24"/>
        </w:rPr>
        <w:t>the</w:t>
      </w:r>
      <w:r>
        <w:rPr>
          <w:spacing w:val="-3"/>
          <w:sz w:val="24"/>
        </w:rPr>
        <w:t xml:space="preserve"> </w:t>
      </w:r>
      <w:r>
        <w:rPr>
          <w:sz w:val="24"/>
        </w:rPr>
        <w:t>sample</w:t>
      </w:r>
      <w:r>
        <w:rPr>
          <w:spacing w:val="-4"/>
          <w:sz w:val="24"/>
        </w:rPr>
        <w:t xml:space="preserve"> </w:t>
      </w:r>
      <w:r>
        <w:rPr>
          <w:sz w:val="24"/>
        </w:rPr>
        <w:t>appeal</w:t>
      </w:r>
      <w:r>
        <w:rPr>
          <w:spacing w:val="-6"/>
          <w:sz w:val="24"/>
        </w:rPr>
        <w:t xml:space="preserve"> </w:t>
      </w:r>
      <w:r>
        <w:rPr>
          <w:spacing w:val="-2"/>
          <w:sz w:val="24"/>
        </w:rPr>
        <w:t>letter:</w:t>
      </w:r>
    </w:p>
    <w:p w14:paraId="2C2C8388" w14:textId="77777777" w:rsidR="00CD655B" w:rsidRDefault="00FC718B" w:rsidP="00CD655B">
      <w:pPr>
        <w:pStyle w:val="ListParagraph"/>
        <w:numPr>
          <w:ilvl w:val="0"/>
          <w:numId w:val="1"/>
        </w:numPr>
        <w:tabs>
          <w:tab w:val="left" w:pos="677"/>
        </w:tabs>
        <w:spacing w:before="143" w:line="259" w:lineRule="auto"/>
        <w:ind w:right="1608" w:firstLine="0"/>
      </w:pPr>
      <w:r>
        <w:t>Please</w:t>
      </w:r>
      <w:r>
        <w:rPr>
          <w:spacing w:val="-3"/>
        </w:rPr>
        <w:t xml:space="preserve"> </w:t>
      </w:r>
      <w:r>
        <w:t>customize</w:t>
      </w:r>
      <w:r>
        <w:rPr>
          <w:spacing w:val="-5"/>
        </w:rPr>
        <w:t xml:space="preserve"> </w:t>
      </w:r>
      <w:r>
        <w:t>the</w:t>
      </w:r>
      <w:r>
        <w:rPr>
          <w:spacing w:val="-5"/>
        </w:rPr>
        <w:t xml:space="preserve"> </w:t>
      </w:r>
      <w:r>
        <w:t>appeal</w:t>
      </w:r>
      <w:r>
        <w:rPr>
          <w:spacing w:val="-3"/>
        </w:rPr>
        <w:t xml:space="preserve"> </w:t>
      </w:r>
      <w:r>
        <w:t>letter</w:t>
      </w:r>
      <w:r>
        <w:rPr>
          <w:spacing w:val="-4"/>
        </w:rPr>
        <w:t xml:space="preserve"> </w:t>
      </w:r>
      <w:r>
        <w:t>template</w:t>
      </w:r>
      <w:r>
        <w:rPr>
          <w:spacing w:val="-5"/>
        </w:rPr>
        <w:t xml:space="preserve"> </w:t>
      </w:r>
      <w:r>
        <w:t>based</w:t>
      </w:r>
      <w:r>
        <w:rPr>
          <w:spacing w:val="-3"/>
        </w:rPr>
        <w:t xml:space="preserve"> </w:t>
      </w:r>
      <w:r>
        <w:t>on</w:t>
      </w:r>
      <w:r>
        <w:rPr>
          <w:spacing w:val="-5"/>
        </w:rPr>
        <w:t xml:space="preserve"> </w:t>
      </w:r>
      <w:r>
        <w:t>the</w:t>
      </w:r>
      <w:r>
        <w:rPr>
          <w:spacing w:val="-5"/>
        </w:rPr>
        <w:t xml:space="preserve"> </w:t>
      </w:r>
      <w:r>
        <w:t>medical</w:t>
      </w:r>
      <w:r>
        <w:rPr>
          <w:spacing w:val="-3"/>
        </w:rPr>
        <w:t xml:space="preserve"> </w:t>
      </w:r>
      <w:r>
        <w:t>appropriateness.</w:t>
      </w:r>
      <w:r>
        <w:rPr>
          <w:spacing w:val="-1"/>
        </w:rPr>
        <w:t xml:space="preserve"> </w:t>
      </w:r>
      <w:r>
        <w:t>Fields</w:t>
      </w:r>
      <w:r>
        <w:rPr>
          <w:spacing w:val="-5"/>
        </w:rPr>
        <w:t xml:space="preserve"> </w:t>
      </w:r>
      <w:r>
        <w:t>required</w:t>
      </w:r>
      <w:r>
        <w:rPr>
          <w:spacing w:val="-5"/>
        </w:rPr>
        <w:t xml:space="preserve"> </w:t>
      </w:r>
      <w:r>
        <w:t xml:space="preserve">for customization are in </w:t>
      </w:r>
      <w:r>
        <w:rPr>
          <w:b/>
          <w:color w:val="FF0000"/>
        </w:rPr>
        <w:t>RED</w:t>
      </w:r>
      <w:r>
        <w:t>.</w:t>
      </w:r>
    </w:p>
    <w:p w14:paraId="39EC0F70" w14:textId="59ABBADD" w:rsidR="000D297A" w:rsidRDefault="00FC718B" w:rsidP="00CD655B">
      <w:pPr>
        <w:pStyle w:val="ListParagraph"/>
        <w:numPr>
          <w:ilvl w:val="0"/>
          <w:numId w:val="1"/>
        </w:numPr>
        <w:tabs>
          <w:tab w:val="left" w:pos="677"/>
        </w:tabs>
        <w:spacing w:before="143" w:line="259" w:lineRule="auto"/>
        <w:ind w:right="450" w:firstLine="0"/>
      </w:pPr>
      <w:r>
        <w:t>It</w:t>
      </w:r>
      <w:r w:rsidRPr="00CD655B">
        <w:rPr>
          <w:spacing w:val="-6"/>
        </w:rPr>
        <w:t xml:space="preserve"> </w:t>
      </w:r>
      <w:r>
        <w:t>is</w:t>
      </w:r>
      <w:r w:rsidRPr="00CD655B">
        <w:rPr>
          <w:spacing w:val="-3"/>
        </w:rPr>
        <w:t xml:space="preserve"> </w:t>
      </w:r>
      <w:r>
        <w:t>important</w:t>
      </w:r>
      <w:r w:rsidRPr="00CD655B">
        <w:rPr>
          <w:spacing w:val="-4"/>
        </w:rPr>
        <w:t xml:space="preserve"> </w:t>
      </w:r>
      <w:r>
        <w:t>to</w:t>
      </w:r>
      <w:r w:rsidRPr="00CD655B">
        <w:rPr>
          <w:spacing w:val="-4"/>
        </w:rPr>
        <w:t xml:space="preserve"> </w:t>
      </w:r>
      <w:r>
        <w:t>provide</w:t>
      </w:r>
      <w:r w:rsidRPr="00CD655B">
        <w:rPr>
          <w:spacing w:val="-4"/>
        </w:rPr>
        <w:t xml:space="preserve"> </w:t>
      </w:r>
      <w:r>
        <w:t>the</w:t>
      </w:r>
      <w:r w:rsidRPr="00CD655B">
        <w:rPr>
          <w:spacing w:val="-5"/>
        </w:rPr>
        <w:t xml:space="preserve"> </w:t>
      </w:r>
      <w:r>
        <w:t>most</w:t>
      </w:r>
      <w:r w:rsidRPr="00CD655B">
        <w:rPr>
          <w:spacing w:val="-4"/>
        </w:rPr>
        <w:t xml:space="preserve"> </w:t>
      </w:r>
      <w:r>
        <w:t>complete</w:t>
      </w:r>
      <w:r w:rsidRPr="00CD655B">
        <w:rPr>
          <w:spacing w:val="-4"/>
        </w:rPr>
        <w:t xml:space="preserve"> </w:t>
      </w:r>
      <w:r>
        <w:t>information</w:t>
      </w:r>
      <w:r w:rsidRPr="00CD655B">
        <w:rPr>
          <w:spacing w:val="-3"/>
        </w:rPr>
        <w:t xml:space="preserve"> </w:t>
      </w:r>
      <w:r>
        <w:t>to</w:t>
      </w:r>
      <w:r w:rsidRPr="00CD655B">
        <w:rPr>
          <w:spacing w:val="-6"/>
        </w:rPr>
        <w:t xml:space="preserve"> </w:t>
      </w:r>
      <w:r>
        <w:t>assist</w:t>
      </w:r>
      <w:r w:rsidRPr="00CD655B">
        <w:rPr>
          <w:spacing w:val="-2"/>
        </w:rPr>
        <w:t xml:space="preserve"> </w:t>
      </w:r>
      <w:r>
        <w:t>with</w:t>
      </w:r>
      <w:r w:rsidRPr="00CD655B">
        <w:rPr>
          <w:spacing w:val="-5"/>
        </w:rPr>
        <w:t xml:space="preserve"> </w:t>
      </w:r>
      <w:r>
        <w:t>the</w:t>
      </w:r>
      <w:r w:rsidRPr="00CD655B">
        <w:rPr>
          <w:spacing w:val="-4"/>
        </w:rPr>
        <w:t xml:space="preserve"> </w:t>
      </w:r>
      <w:r>
        <w:t>appeal</w:t>
      </w:r>
      <w:r w:rsidRPr="00CD655B">
        <w:rPr>
          <w:spacing w:val="-4"/>
        </w:rPr>
        <w:t xml:space="preserve"> </w:t>
      </w:r>
      <w:r>
        <w:t>of</w:t>
      </w:r>
      <w:r w:rsidRPr="00CD655B">
        <w:rPr>
          <w:spacing w:val="-4"/>
        </w:rPr>
        <w:t xml:space="preserve"> </w:t>
      </w:r>
      <w:r>
        <w:t>a</w:t>
      </w:r>
      <w:r w:rsidRPr="00CD655B">
        <w:rPr>
          <w:spacing w:val="-6"/>
        </w:rPr>
        <w:t xml:space="preserve"> </w:t>
      </w:r>
      <w:r>
        <w:t>claim</w:t>
      </w:r>
      <w:r w:rsidRPr="00CD655B">
        <w:rPr>
          <w:spacing w:val="-1"/>
        </w:rPr>
        <w:t xml:space="preserve"> </w:t>
      </w:r>
      <w:r w:rsidRPr="00CD655B">
        <w:rPr>
          <w:spacing w:val="-2"/>
        </w:rPr>
        <w:t>denial.</w:t>
      </w:r>
      <w:r w:rsidR="00CD655B" w:rsidRPr="00CD655B">
        <w:rPr>
          <w:rFonts w:eastAsia="Calibri"/>
        </w:rPr>
        <w:t xml:space="preserve"> It is imperative that the doctor who prescribed the test and/or used the test results to manage the patient’s care be the one appealing or be consulted in the appeals process.</w:t>
      </w:r>
    </w:p>
    <w:p w14:paraId="39EC0F71" w14:textId="77777777" w:rsidR="000D297A" w:rsidRDefault="00FC718B">
      <w:pPr>
        <w:pStyle w:val="ListParagraph"/>
        <w:numPr>
          <w:ilvl w:val="0"/>
          <w:numId w:val="1"/>
        </w:numPr>
        <w:tabs>
          <w:tab w:val="left" w:pos="680"/>
        </w:tabs>
        <w:spacing w:before="138" w:line="259" w:lineRule="auto"/>
        <w:ind w:right="516" w:firstLine="0"/>
      </w:pPr>
      <w:r>
        <w:t>After</w:t>
      </w:r>
      <w:r>
        <w:rPr>
          <w:spacing w:val="-3"/>
        </w:rPr>
        <w:t xml:space="preserve"> </w:t>
      </w:r>
      <w:r>
        <w:t>you</w:t>
      </w:r>
      <w:r>
        <w:rPr>
          <w:spacing w:val="-4"/>
        </w:rPr>
        <w:t xml:space="preserve"> </w:t>
      </w:r>
      <w:r>
        <w:t>have</w:t>
      </w:r>
      <w:r>
        <w:rPr>
          <w:spacing w:val="-4"/>
        </w:rPr>
        <w:t xml:space="preserve"> </w:t>
      </w:r>
      <w:r>
        <w:t>customized</w:t>
      </w:r>
      <w:r>
        <w:rPr>
          <w:spacing w:val="-2"/>
        </w:rPr>
        <w:t xml:space="preserve"> </w:t>
      </w:r>
      <w:r>
        <w:t>the</w:t>
      </w:r>
      <w:r>
        <w:rPr>
          <w:spacing w:val="-2"/>
        </w:rPr>
        <w:t xml:space="preserve"> </w:t>
      </w:r>
      <w:r>
        <w:t>appeal</w:t>
      </w:r>
      <w:r>
        <w:rPr>
          <w:spacing w:val="-2"/>
        </w:rPr>
        <w:t xml:space="preserve"> </w:t>
      </w:r>
      <w:r>
        <w:t>letter,</w:t>
      </w:r>
      <w:r>
        <w:rPr>
          <w:spacing w:val="-2"/>
        </w:rPr>
        <w:t xml:space="preserve"> </w:t>
      </w:r>
      <w:r>
        <w:rPr>
          <w:b/>
          <w:i/>
        </w:rPr>
        <w:t>please</w:t>
      </w:r>
      <w:r>
        <w:rPr>
          <w:b/>
          <w:i/>
          <w:spacing w:val="-2"/>
        </w:rPr>
        <w:t xml:space="preserve"> </w:t>
      </w:r>
      <w:r>
        <w:rPr>
          <w:b/>
          <w:i/>
        </w:rPr>
        <w:t>make</w:t>
      </w:r>
      <w:r>
        <w:rPr>
          <w:b/>
          <w:i/>
          <w:spacing w:val="-4"/>
        </w:rPr>
        <w:t xml:space="preserve"> </w:t>
      </w:r>
      <w:r>
        <w:rPr>
          <w:b/>
          <w:i/>
        </w:rPr>
        <w:t>sure</w:t>
      </w:r>
      <w:r>
        <w:rPr>
          <w:b/>
          <w:i/>
          <w:spacing w:val="-4"/>
        </w:rPr>
        <w:t xml:space="preserve"> </w:t>
      </w:r>
      <w:r>
        <w:rPr>
          <w:b/>
          <w:i/>
        </w:rPr>
        <w:t>to</w:t>
      </w:r>
      <w:r>
        <w:rPr>
          <w:b/>
          <w:i/>
          <w:spacing w:val="-4"/>
        </w:rPr>
        <w:t xml:space="preserve"> </w:t>
      </w:r>
      <w:r>
        <w:rPr>
          <w:b/>
          <w:i/>
        </w:rPr>
        <w:t xml:space="preserve">delete </w:t>
      </w:r>
      <w:r>
        <w:t>any</w:t>
      </w:r>
      <w:r>
        <w:rPr>
          <w:spacing w:val="-4"/>
        </w:rPr>
        <w:t xml:space="preserve"> </w:t>
      </w:r>
      <w:r>
        <w:t>specific</w:t>
      </w:r>
      <w:r>
        <w:rPr>
          <w:spacing w:val="-4"/>
        </w:rPr>
        <w:t xml:space="preserve"> </w:t>
      </w:r>
      <w:r>
        <w:t>instructions</w:t>
      </w:r>
      <w:r>
        <w:rPr>
          <w:spacing w:val="-1"/>
        </w:rPr>
        <w:t xml:space="preserve"> </w:t>
      </w:r>
      <w:r>
        <w:t>for completion, disclaimers, bioMérieux logos, caution statement, trademarks and document number that are seen throughout the letter, so the health plan does not misinterpret the information.</w:t>
      </w:r>
    </w:p>
    <w:p w14:paraId="52872C36" w14:textId="751A235A" w:rsidR="00764747" w:rsidRPr="00764747" w:rsidRDefault="00FC718B" w:rsidP="00764747">
      <w:pPr>
        <w:pStyle w:val="ListParagraph"/>
        <w:numPr>
          <w:ilvl w:val="0"/>
          <w:numId w:val="1"/>
        </w:numPr>
        <w:tabs>
          <w:tab w:val="left" w:pos="680"/>
        </w:tabs>
        <w:spacing w:line="259" w:lineRule="auto"/>
        <w:ind w:left="431" w:right="664" w:firstLine="0"/>
      </w:pPr>
      <w:r>
        <w:t xml:space="preserve">For independent consideration and </w:t>
      </w:r>
      <w:proofErr w:type="gramStart"/>
      <w:r>
        <w:t>review;</w:t>
      </w:r>
      <w:proofErr w:type="gramEnd"/>
      <w:r>
        <w:t xml:space="preserve"> please make all changes that you believe appropriate or disregard these</w:t>
      </w:r>
      <w:r>
        <w:rPr>
          <w:spacing w:val="-3"/>
        </w:rPr>
        <w:t xml:space="preserve"> </w:t>
      </w:r>
      <w:r>
        <w:t>suggestions</w:t>
      </w:r>
      <w:r>
        <w:rPr>
          <w:spacing w:val="-5"/>
        </w:rPr>
        <w:t xml:space="preserve"> </w:t>
      </w:r>
      <w:r>
        <w:t>in</w:t>
      </w:r>
      <w:r>
        <w:rPr>
          <w:spacing w:val="-3"/>
        </w:rPr>
        <w:t xml:space="preserve"> </w:t>
      </w:r>
      <w:r>
        <w:t>their</w:t>
      </w:r>
      <w:r>
        <w:rPr>
          <w:spacing w:val="-1"/>
        </w:rPr>
        <w:t xml:space="preserve"> </w:t>
      </w:r>
      <w:r>
        <w:t>entirety.</w:t>
      </w:r>
      <w:r>
        <w:rPr>
          <w:spacing w:val="-1"/>
        </w:rPr>
        <w:t xml:space="preserve"> </w:t>
      </w:r>
      <w:r>
        <w:t>The</w:t>
      </w:r>
      <w:r>
        <w:rPr>
          <w:spacing w:val="-5"/>
        </w:rPr>
        <w:t xml:space="preserve"> </w:t>
      </w:r>
      <w:r>
        <w:t>customer</w:t>
      </w:r>
      <w:r>
        <w:rPr>
          <w:spacing w:val="-4"/>
        </w:rPr>
        <w:t xml:space="preserve"> </w:t>
      </w:r>
      <w:r>
        <w:t>is</w:t>
      </w:r>
      <w:r>
        <w:rPr>
          <w:spacing w:val="-2"/>
        </w:rPr>
        <w:t xml:space="preserve"> </w:t>
      </w:r>
      <w:r>
        <w:t>ultimately</w:t>
      </w:r>
      <w:r>
        <w:rPr>
          <w:spacing w:val="-2"/>
        </w:rPr>
        <w:t xml:space="preserve"> </w:t>
      </w:r>
      <w:r>
        <w:t>responsible</w:t>
      </w:r>
      <w:r>
        <w:rPr>
          <w:spacing w:val="-3"/>
        </w:rPr>
        <w:t xml:space="preserve"> </w:t>
      </w:r>
      <w:r>
        <w:t>for</w:t>
      </w:r>
      <w:r>
        <w:rPr>
          <w:spacing w:val="-4"/>
        </w:rPr>
        <w:t xml:space="preserve"> </w:t>
      </w:r>
      <w:r>
        <w:t>the</w:t>
      </w:r>
      <w:r>
        <w:rPr>
          <w:spacing w:val="-3"/>
        </w:rPr>
        <w:t xml:space="preserve"> </w:t>
      </w:r>
      <w:r>
        <w:t>accuracy</w:t>
      </w:r>
      <w:r>
        <w:rPr>
          <w:spacing w:val="-5"/>
        </w:rPr>
        <w:t xml:space="preserve"> </w:t>
      </w:r>
      <w:r>
        <w:t>and</w:t>
      </w:r>
      <w:r>
        <w:rPr>
          <w:spacing w:val="-5"/>
        </w:rPr>
        <w:t xml:space="preserve"> </w:t>
      </w:r>
      <w:r>
        <w:t>completeness</w:t>
      </w:r>
      <w:r>
        <w:rPr>
          <w:spacing w:val="-2"/>
        </w:rPr>
        <w:t xml:space="preserve"> </w:t>
      </w:r>
      <w:r>
        <w:t>of</w:t>
      </w:r>
      <w:r>
        <w:rPr>
          <w:spacing w:val="-1"/>
        </w:rPr>
        <w:t xml:space="preserve"> </w:t>
      </w:r>
      <w:r>
        <w:t>all information submitted to third-party payers. Please see the FDA-approved label for information relevant to any prescribing decisions</w:t>
      </w:r>
      <w:r w:rsidR="00764747">
        <w:t>.</w:t>
      </w:r>
    </w:p>
    <w:p w14:paraId="3D75E629" w14:textId="77777777" w:rsidR="00764747" w:rsidRDefault="00764747">
      <w:pPr>
        <w:ind w:left="3078" w:right="3079"/>
        <w:jc w:val="center"/>
        <w:rPr>
          <w:b/>
          <w:spacing w:val="-2"/>
          <w:sz w:val="20"/>
          <w:u w:val="single"/>
        </w:rPr>
      </w:pPr>
    </w:p>
    <w:p w14:paraId="285C82E5" w14:textId="77777777" w:rsidR="00764747" w:rsidRDefault="00764747">
      <w:pPr>
        <w:ind w:left="3078" w:right="3079"/>
        <w:jc w:val="center"/>
        <w:rPr>
          <w:b/>
          <w:spacing w:val="-2"/>
          <w:sz w:val="20"/>
          <w:u w:val="single"/>
        </w:rPr>
      </w:pPr>
    </w:p>
    <w:p w14:paraId="39EC0F7A" w14:textId="28CE359E" w:rsidR="000D297A" w:rsidRDefault="00FC718B">
      <w:pPr>
        <w:ind w:left="3078" w:right="3079"/>
        <w:jc w:val="center"/>
        <w:rPr>
          <w:b/>
          <w:sz w:val="20"/>
        </w:rPr>
      </w:pPr>
      <w:r>
        <w:rPr>
          <w:b/>
          <w:spacing w:val="-2"/>
          <w:sz w:val="20"/>
          <w:u w:val="single"/>
        </w:rPr>
        <w:t>Disclaimer:</w:t>
      </w:r>
    </w:p>
    <w:p w14:paraId="39EC0F7B" w14:textId="77777777" w:rsidR="000D297A" w:rsidRDefault="00FC718B" w:rsidP="003F325C">
      <w:pPr>
        <w:spacing w:before="137" w:line="259" w:lineRule="auto"/>
        <w:ind w:left="432" w:right="506"/>
        <w:jc w:val="both"/>
        <w:rPr>
          <w:sz w:val="20"/>
        </w:rPr>
      </w:pPr>
      <w:r>
        <w:rPr>
          <w:sz w:val="20"/>
        </w:rPr>
        <w:t>These documents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bioMérieux regarding reimbursement or payment amounts, or that reimbursement or other payment will be received. bioMérieux specifically disclaims liability or responsibility and offers no guarantee of coverage, coding,</w:t>
      </w:r>
      <w:r>
        <w:rPr>
          <w:spacing w:val="-4"/>
          <w:sz w:val="20"/>
        </w:rPr>
        <w:t xml:space="preserve"> </w:t>
      </w:r>
      <w:r>
        <w:rPr>
          <w:sz w:val="20"/>
        </w:rPr>
        <w:t>or</w:t>
      </w:r>
      <w:r>
        <w:rPr>
          <w:spacing w:val="-3"/>
          <w:sz w:val="20"/>
        </w:rPr>
        <w:t xml:space="preserve"> </w:t>
      </w:r>
      <w:r>
        <w:rPr>
          <w:sz w:val="20"/>
        </w:rPr>
        <w:t>payment</w:t>
      </w:r>
      <w:r>
        <w:rPr>
          <w:spacing w:val="-4"/>
          <w:sz w:val="20"/>
        </w:rPr>
        <w:t xml:space="preserve"> </w:t>
      </w:r>
      <w:r>
        <w:rPr>
          <w:sz w:val="20"/>
        </w:rPr>
        <w:t>and</w:t>
      </w:r>
      <w:r>
        <w:rPr>
          <w:spacing w:val="-4"/>
          <w:sz w:val="20"/>
        </w:rPr>
        <w:t xml:space="preserve"> </w:t>
      </w:r>
      <w:r>
        <w:rPr>
          <w:sz w:val="20"/>
        </w:rPr>
        <w:t>specifically</w:t>
      </w:r>
      <w:r>
        <w:rPr>
          <w:spacing w:val="-3"/>
          <w:sz w:val="20"/>
        </w:rPr>
        <w:t xml:space="preserve"> </w:t>
      </w:r>
      <w:r>
        <w:rPr>
          <w:sz w:val="20"/>
        </w:rPr>
        <w:t>disclaims</w:t>
      </w:r>
      <w:r>
        <w:rPr>
          <w:spacing w:val="-3"/>
          <w:sz w:val="20"/>
        </w:rPr>
        <w:t xml:space="preserve"> </w:t>
      </w:r>
      <w:r>
        <w:rPr>
          <w:sz w:val="20"/>
        </w:rPr>
        <w:t>liability or</w:t>
      </w:r>
      <w:r>
        <w:rPr>
          <w:spacing w:val="-3"/>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coding</w:t>
      </w:r>
      <w:r>
        <w:rPr>
          <w:spacing w:val="-2"/>
          <w:sz w:val="20"/>
        </w:rPr>
        <w:t xml:space="preserve"> </w:t>
      </w:r>
      <w:r>
        <w:rPr>
          <w:sz w:val="20"/>
        </w:rPr>
        <w:t>practices</w:t>
      </w:r>
      <w:r>
        <w:rPr>
          <w:spacing w:val="-3"/>
          <w:sz w:val="20"/>
        </w:rPr>
        <w:t xml:space="preserve"> </w:t>
      </w:r>
      <w:r>
        <w:rPr>
          <w:sz w:val="20"/>
        </w:rPr>
        <w:t>of</w:t>
      </w:r>
      <w:r>
        <w:rPr>
          <w:spacing w:val="-2"/>
          <w:sz w:val="20"/>
        </w:rPr>
        <w:t xml:space="preserve"> </w:t>
      </w:r>
      <w:r>
        <w:rPr>
          <w:sz w:val="20"/>
        </w:rPr>
        <w:t>healthcare</w:t>
      </w:r>
      <w:r>
        <w:rPr>
          <w:spacing w:val="-2"/>
          <w:sz w:val="20"/>
        </w:rPr>
        <w:t xml:space="preserve"> </w:t>
      </w:r>
      <w:r>
        <w:rPr>
          <w:sz w:val="20"/>
        </w:rPr>
        <w:t>providers.</w:t>
      </w:r>
      <w:r>
        <w:rPr>
          <w:spacing w:val="-4"/>
          <w:sz w:val="20"/>
        </w:rPr>
        <w:t xml:space="preserve"> </w:t>
      </w:r>
      <w:r>
        <w:rPr>
          <w:sz w:val="20"/>
        </w:rPr>
        <w:t>The</w:t>
      </w:r>
      <w:r>
        <w:rPr>
          <w:spacing w:val="-4"/>
          <w:sz w:val="20"/>
        </w:rPr>
        <w:t xml:space="preserve"> </w:t>
      </w:r>
      <w:r>
        <w:rPr>
          <w:sz w:val="20"/>
        </w:rPr>
        <w:t xml:space="preserve">customer is solely responsible for determining appropriate charging and billing practices, as well as accurate coding, documentation, and medical necessity for the services provided.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bioMérieux does not advocate or warrant the appropriateness of the use of any </w:t>
      </w:r>
      <w:proofErr w:type="gramStart"/>
      <w:r>
        <w:rPr>
          <w:sz w:val="20"/>
        </w:rPr>
        <w:t>particular code</w:t>
      </w:r>
      <w:proofErr w:type="gramEnd"/>
      <w:r>
        <w:rPr>
          <w:sz w:val="20"/>
        </w:rPr>
        <w:t>. It is not provided or authorized for marketing use.</w:t>
      </w:r>
    </w:p>
    <w:p w14:paraId="39EC0F7C" w14:textId="77777777" w:rsidR="000D297A" w:rsidRDefault="000D297A">
      <w:pPr>
        <w:pStyle w:val="BodyText"/>
        <w:rPr>
          <w:sz w:val="20"/>
        </w:rPr>
      </w:pPr>
    </w:p>
    <w:p w14:paraId="39EC0F7D" w14:textId="77777777" w:rsidR="000D297A" w:rsidRDefault="000D297A">
      <w:pPr>
        <w:pStyle w:val="BodyText"/>
        <w:rPr>
          <w:sz w:val="19"/>
        </w:rPr>
      </w:pPr>
    </w:p>
    <w:p w14:paraId="39EC0F7E" w14:textId="4C10E657" w:rsidR="000D297A" w:rsidRDefault="005B4333">
      <w:pPr>
        <w:spacing w:before="69"/>
        <w:ind w:left="583"/>
        <w:rPr>
          <w:rFonts w:ascii="Calibri"/>
          <w:sz w:val="16"/>
        </w:rPr>
      </w:pPr>
      <w:r>
        <w:rPr>
          <w:noProof/>
        </w:rPr>
        <mc:AlternateContent>
          <mc:Choice Requires="wpg">
            <w:drawing>
              <wp:anchor distT="0" distB="0" distL="114300" distR="114300" simplePos="0" relativeHeight="15729152" behindDoc="0" locked="0" layoutInCell="1" allowOverlap="1" wp14:anchorId="39EC0FAB" wp14:editId="4528DF72">
                <wp:simplePos x="0" y="0"/>
                <wp:positionH relativeFrom="page">
                  <wp:posOffset>0</wp:posOffset>
                </wp:positionH>
                <wp:positionV relativeFrom="paragraph">
                  <wp:posOffset>-137160</wp:posOffset>
                </wp:positionV>
                <wp:extent cx="7772400" cy="5397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3975"/>
                          <a:chOff x="0" y="-216"/>
                          <a:chExt cx="12240" cy="85"/>
                        </a:xfrm>
                      </wpg:grpSpPr>
                      <wps:wsp>
                        <wps:cNvPr id="3" name="docshape6"/>
                        <wps:cNvSpPr>
                          <a:spLocks noChangeArrowheads="1"/>
                        </wps:cNvSpPr>
                        <wps:spPr bwMode="auto">
                          <a:xfrm>
                            <a:off x="0" y="-217"/>
                            <a:ext cx="12240" cy="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9232" y="-171"/>
                            <a:ext cx="2088" cy="0"/>
                          </a:xfrm>
                          <a:prstGeom prst="line">
                            <a:avLst/>
                          </a:prstGeom>
                          <a:noFill/>
                          <a:ln w="50800">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7F6774" id="docshapegroup5" o:spid="_x0000_s1026" style="position:absolute;margin-left:0;margin-top:-10.8pt;width:612pt;height:4.25pt;z-index:15729152;mso-position-horizontal-relative:page" coordorigin=",-216" coordsize="12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">
                <v:rect id="docshape6" o:spid="_x0000_s1027" style="position:absolute;top:-217;width:122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" fillcolor="#1f487c" stroked="f"/>
                <v:line id="Line 3" o:spid="_x0000_s1028" style="position:absolute;visibility:visible;mso-wrap-style:square" from="9232,-171" to="1132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" strokecolor="#1f487c" strokeweight="4pt"/>
                <w10:wrap anchorx="page"/>
              </v:group>
            </w:pict>
          </mc:Fallback>
        </mc:AlternateContent>
      </w:r>
      <w:r w:rsidR="00FC718B">
        <w:rPr>
          <w:noProof/>
        </w:rPr>
        <w:drawing>
          <wp:anchor distT="0" distB="0" distL="0" distR="0" simplePos="0" relativeHeight="15729664" behindDoc="0" locked="0" layoutInCell="1" allowOverlap="1" wp14:anchorId="39EC0FAC" wp14:editId="39EC0FAD">
            <wp:simplePos x="0" y="0"/>
            <wp:positionH relativeFrom="page">
              <wp:posOffset>4589014</wp:posOffset>
            </wp:positionH>
            <wp:positionV relativeFrom="paragraph">
              <wp:posOffset>-13609</wp:posOffset>
            </wp:positionV>
            <wp:extent cx="2581405" cy="13206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581405" cy="132064"/>
                    </a:xfrm>
                    <a:prstGeom prst="rect">
                      <a:avLst/>
                    </a:prstGeom>
                  </pic:spPr>
                </pic:pic>
              </a:graphicData>
            </a:graphic>
          </wp:anchor>
        </w:drawing>
      </w:r>
      <w:r w:rsidR="00FC718B">
        <w:rPr>
          <w:rFonts w:ascii="Calibri"/>
          <w:spacing w:val="-2"/>
          <w:sz w:val="16"/>
        </w:rPr>
        <w:t>BFR0002-2338-</w:t>
      </w:r>
      <w:r w:rsidR="00FC718B">
        <w:rPr>
          <w:rFonts w:ascii="Calibri"/>
          <w:spacing w:val="-5"/>
          <w:sz w:val="16"/>
        </w:rPr>
        <w:t>02</w:t>
      </w:r>
    </w:p>
    <w:p w14:paraId="39EC0F7F" w14:textId="77777777" w:rsidR="000D297A" w:rsidRDefault="000D297A">
      <w:pPr>
        <w:rPr>
          <w:rFonts w:ascii="Calibri"/>
          <w:sz w:val="16"/>
        </w:rPr>
        <w:sectPr w:rsidR="000D297A">
          <w:type w:val="continuous"/>
          <w:pgSz w:w="12240" w:h="15840"/>
          <w:pgMar w:top="80" w:right="0" w:bottom="0" w:left="0" w:header="720" w:footer="720" w:gutter="0"/>
          <w:cols w:space="720"/>
        </w:sectPr>
      </w:pPr>
    </w:p>
    <w:p w14:paraId="39EC0F80" w14:textId="77777777" w:rsidR="000D297A" w:rsidRDefault="00FC718B">
      <w:pPr>
        <w:pStyle w:val="BodyText"/>
        <w:spacing w:before="81"/>
        <w:ind w:left="1440"/>
      </w:pPr>
      <w:bookmarkStart w:id="1" w:name="BFR0002-2338_SpotFire_R_Panel_Claim_Appe"/>
      <w:bookmarkEnd w:id="1"/>
      <w:r>
        <w:rPr>
          <w:color w:val="FF0000"/>
        </w:rPr>
        <w:lastRenderedPageBreak/>
        <w:t>[Month,</w:t>
      </w:r>
      <w:r>
        <w:rPr>
          <w:color w:val="FF0000"/>
          <w:spacing w:val="-2"/>
        </w:rPr>
        <w:t xml:space="preserve"> </w:t>
      </w:r>
      <w:r>
        <w:rPr>
          <w:color w:val="FF0000"/>
        </w:rPr>
        <w:t>Day,</w:t>
      </w:r>
      <w:r>
        <w:rPr>
          <w:color w:val="FF0000"/>
          <w:spacing w:val="-2"/>
        </w:rPr>
        <w:t xml:space="preserve"> Year]</w:t>
      </w:r>
    </w:p>
    <w:p w14:paraId="39EC0F81" w14:textId="77777777" w:rsidR="000D297A" w:rsidRDefault="000D297A">
      <w:pPr>
        <w:pStyle w:val="BodyText"/>
        <w:rPr>
          <w:sz w:val="20"/>
        </w:rPr>
      </w:pPr>
    </w:p>
    <w:p w14:paraId="39EC0F82" w14:textId="77777777" w:rsidR="000D297A" w:rsidRDefault="00FC718B">
      <w:pPr>
        <w:pStyle w:val="BodyText"/>
        <w:tabs>
          <w:tab w:val="left" w:pos="4264"/>
        </w:tabs>
        <w:spacing w:before="151"/>
        <w:ind w:left="1440" w:right="7922"/>
      </w:pPr>
      <w:r>
        <w:rPr>
          <w:color w:val="FF0000"/>
        </w:rPr>
        <w:t xml:space="preserve">Attention: Appeals Department Reference </w:t>
      </w:r>
      <w:proofErr w:type="gramStart"/>
      <w:r>
        <w:rPr>
          <w:color w:val="FF0000"/>
        </w:rPr>
        <w:t>Number:[</w:t>
      </w:r>
      <w:proofErr w:type="gramEnd"/>
      <w:r>
        <w:rPr>
          <w:color w:val="FF0000"/>
          <w:u w:val="single" w:color="FE0000"/>
        </w:rPr>
        <w:tab/>
      </w:r>
      <w:r>
        <w:rPr>
          <w:color w:val="FF0000"/>
          <w:spacing w:val="-10"/>
        </w:rPr>
        <w:t>]</w:t>
      </w:r>
      <w:r>
        <w:rPr>
          <w:color w:val="FF0000"/>
        </w:rPr>
        <w:t xml:space="preserve"> [Payer contact name]</w:t>
      </w:r>
    </w:p>
    <w:p w14:paraId="39EC0F83" w14:textId="77777777" w:rsidR="000D297A" w:rsidRDefault="00FC718B">
      <w:pPr>
        <w:pStyle w:val="BodyText"/>
        <w:spacing w:before="1" w:line="207" w:lineRule="exact"/>
        <w:ind w:left="1440"/>
      </w:pPr>
      <w:r>
        <w:rPr>
          <w:color w:val="FF0000"/>
        </w:rPr>
        <w:t>[Payer</w:t>
      </w:r>
      <w:r>
        <w:rPr>
          <w:color w:val="FF0000"/>
          <w:spacing w:val="-4"/>
        </w:rPr>
        <w:t xml:space="preserve"> </w:t>
      </w:r>
      <w:r>
        <w:rPr>
          <w:color w:val="FF0000"/>
        </w:rPr>
        <w:t>contact</w:t>
      </w:r>
      <w:r>
        <w:rPr>
          <w:color w:val="FF0000"/>
          <w:spacing w:val="-1"/>
        </w:rPr>
        <w:t xml:space="preserve"> </w:t>
      </w:r>
      <w:r>
        <w:rPr>
          <w:color w:val="FF0000"/>
          <w:spacing w:val="-2"/>
        </w:rPr>
        <w:t>title]</w:t>
      </w:r>
    </w:p>
    <w:p w14:paraId="39EC0F84" w14:textId="77777777" w:rsidR="000D297A" w:rsidRDefault="00FC718B">
      <w:pPr>
        <w:pStyle w:val="BodyText"/>
        <w:ind w:left="1439" w:right="5364"/>
      </w:pPr>
      <w:r>
        <w:rPr>
          <w:color w:val="FF0000"/>
        </w:rPr>
        <w:t>[Facility</w:t>
      </w:r>
      <w:r>
        <w:rPr>
          <w:color w:val="FF0000"/>
          <w:spacing w:val="-3"/>
        </w:rPr>
        <w:t xml:space="preserve"> </w:t>
      </w:r>
      <w:r>
        <w:rPr>
          <w:color w:val="FF0000"/>
        </w:rPr>
        <w:t>Name,</w:t>
      </w:r>
      <w:r>
        <w:rPr>
          <w:color w:val="FF0000"/>
          <w:spacing w:val="-4"/>
        </w:rPr>
        <w:t xml:space="preserve"> </w:t>
      </w:r>
      <w:r>
        <w:rPr>
          <w:color w:val="FF0000"/>
        </w:rPr>
        <w:t>not</w:t>
      </w:r>
      <w:r>
        <w:rPr>
          <w:color w:val="FF0000"/>
          <w:spacing w:val="-4"/>
        </w:rPr>
        <w:t xml:space="preserve"> </w:t>
      </w:r>
      <w:r>
        <w:rPr>
          <w:color w:val="FF0000"/>
        </w:rPr>
        <w:t>necessary</w:t>
      </w:r>
      <w:r>
        <w:rPr>
          <w:color w:val="FF0000"/>
          <w:spacing w:val="-5"/>
        </w:rPr>
        <w:t xml:space="preserve"> </w:t>
      </w:r>
      <w:r>
        <w:rPr>
          <w:color w:val="FF0000"/>
        </w:rPr>
        <w:t>if</w:t>
      </w:r>
      <w:r>
        <w:rPr>
          <w:color w:val="FF0000"/>
          <w:spacing w:val="-4"/>
        </w:rPr>
        <w:t xml:space="preserve"> </w:t>
      </w:r>
      <w:r>
        <w:rPr>
          <w:color w:val="FF0000"/>
        </w:rPr>
        <w:t>on</w:t>
      </w:r>
      <w:r>
        <w:rPr>
          <w:color w:val="FF0000"/>
          <w:spacing w:val="-3"/>
        </w:rPr>
        <w:t xml:space="preserve"> </w:t>
      </w:r>
      <w:r>
        <w:rPr>
          <w:color w:val="FF0000"/>
        </w:rPr>
        <w:t>letterhead</w:t>
      </w:r>
      <w:r>
        <w:rPr>
          <w:color w:val="FF0000"/>
          <w:spacing w:val="-6"/>
        </w:rPr>
        <w:t xml:space="preserve"> </w:t>
      </w:r>
      <w:r>
        <w:rPr>
          <w:color w:val="FF0000"/>
        </w:rPr>
        <w:t>or</w:t>
      </w:r>
      <w:r>
        <w:rPr>
          <w:color w:val="FF0000"/>
          <w:spacing w:val="-4"/>
        </w:rPr>
        <w:t xml:space="preserve"> </w:t>
      </w:r>
      <w:r>
        <w:rPr>
          <w:color w:val="FF0000"/>
        </w:rPr>
        <w:t>from</w:t>
      </w:r>
      <w:r>
        <w:rPr>
          <w:color w:val="FF0000"/>
          <w:spacing w:val="-5"/>
        </w:rPr>
        <w:t xml:space="preserve"> </w:t>
      </w:r>
      <w:r>
        <w:rPr>
          <w:color w:val="FF0000"/>
        </w:rPr>
        <w:t xml:space="preserve">email] </w:t>
      </w:r>
      <w:r>
        <w:rPr>
          <w:color w:val="FF0000"/>
          <w:spacing w:val="-2"/>
        </w:rPr>
        <w:t>[Address]</w:t>
      </w:r>
    </w:p>
    <w:p w14:paraId="39EC0F85" w14:textId="77777777" w:rsidR="000D297A" w:rsidRDefault="00FC718B">
      <w:pPr>
        <w:pStyle w:val="BodyText"/>
        <w:spacing w:line="206" w:lineRule="exact"/>
        <w:ind w:left="1439"/>
      </w:pPr>
      <w:r>
        <w:rPr>
          <w:color w:val="FF0000"/>
        </w:rPr>
        <w:t>[City],</w:t>
      </w:r>
      <w:r>
        <w:rPr>
          <w:color w:val="FF0000"/>
          <w:spacing w:val="-4"/>
        </w:rPr>
        <w:t xml:space="preserve"> </w:t>
      </w:r>
      <w:r>
        <w:rPr>
          <w:color w:val="FF0000"/>
        </w:rPr>
        <w:t>[State]</w:t>
      </w:r>
      <w:r>
        <w:rPr>
          <w:color w:val="FF0000"/>
          <w:spacing w:val="-2"/>
        </w:rPr>
        <w:t xml:space="preserve"> </w:t>
      </w:r>
      <w:r>
        <w:rPr>
          <w:color w:val="FF0000"/>
        </w:rPr>
        <w:t xml:space="preserve">[Zip </w:t>
      </w:r>
      <w:r>
        <w:rPr>
          <w:color w:val="FF0000"/>
          <w:spacing w:val="-4"/>
        </w:rPr>
        <w:t>Code]</w:t>
      </w:r>
    </w:p>
    <w:p w14:paraId="39EC0F86" w14:textId="77777777" w:rsidR="000D297A" w:rsidRDefault="000D297A">
      <w:pPr>
        <w:pStyle w:val="BodyText"/>
        <w:spacing w:before="1"/>
      </w:pPr>
    </w:p>
    <w:p w14:paraId="39EC0F87" w14:textId="77777777" w:rsidR="000D297A" w:rsidRDefault="00FC718B">
      <w:pPr>
        <w:ind w:left="1439"/>
        <w:rPr>
          <w:b/>
          <w:sz w:val="18"/>
        </w:rPr>
      </w:pPr>
      <w:r>
        <w:rPr>
          <w:b/>
          <w:sz w:val="18"/>
        </w:rPr>
        <w:t>RE:</w:t>
      </w:r>
      <w:r>
        <w:rPr>
          <w:b/>
          <w:spacing w:val="46"/>
          <w:sz w:val="18"/>
        </w:rPr>
        <w:t xml:space="preserve"> </w:t>
      </w:r>
      <w:r>
        <w:rPr>
          <w:b/>
          <w:sz w:val="18"/>
        </w:rPr>
        <w:t>Request</w:t>
      </w:r>
      <w:r>
        <w:rPr>
          <w:b/>
          <w:spacing w:val="-2"/>
          <w:sz w:val="18"/>
        </w:rPr>
        <w:t xml:space="preserve"> </w:t>
      </w:r>
      <w:r>
        <w:rPr>
          <w:b/>
          <w:sz w:val="18"/>
        </w:rPr>
        <w:t>for</w:t>
      </w:r>
      <w:r>
        <w:rPr>
          <w:b/>
          <w:spacing w:val="-3"/>
          <w:sz w:val="18"/>
        </w:rPr>
        <w:t xml:space="preserve"> </w:t>
      </w:r>
      <w:r>
        <w:rPr>
          <w:b/>
          <w:sz w:val="18"/>
        </w:rPr>
        <w:t>Reconsideration</w:t>
      </w:r>
      <w:r>
        <w:rPr>
          <w:b/>
          <w:spacing w:val="-2"/>
          <w:sz w:val="18"/>
        </w:rPr>
        <w:t xml:space="preserve"> </w:t>
      </w:r>
      <w:r>
        <w:rPr>
          <w:b/>
          <w:sz w:val="18"/>
        </w:rPr>
        <w:t>of</w:t>
      </w:r>
      <w:r>
        <w:rPr>
          <w:b/>
          <w:spacing w:val="-2"/>
          <w:sz w:val="18"/>
        </w:rPr>
        <w:t xml:space="preserve"> </w:t>
      </w:r>
      <w:r>
        <w:rPr>
          <w:b/>
          <w:sz w:val="18"/>
        </w:rPr>
        <w:t>Denied</w:t>
      </w:r>
      <w:r>
        <w:rPr>
          <w:b/>
          <w:spacing w:val="-2"/>
          <w:sz w:val="18"/>
        </w:rPr>
        <w:t xml:space="preserve"> Claim</w:t>
      </w:r>
    </w:p>
    <w:p w14:paraId="39EC0F88" w14:textId="77777777" w:rsidR="000D297A" w:rsidRDefault="000D297A">
      <w:pPr>
        <w:pStyle w:val="BodyText"/>
        <w:spacing w:before="10"/>
        <w:rPr>
          <w:b/>
          <w:sz w:val="17"/>
        </w:rPr>
      </w:pPr>
    </w:p>
    <w:p w14:paraId="39EC0F89" w14:textId="77777777" w:rsidR="000D297A" w:rsidRDefault="00FC718B">
      <w:pPr>
        <w:pStyle w:val="BodyText"/>
        <w:spacing w:before="1"/>
        <w:ind w:left="1439"/>
      </w:pPr>
      <w:r>
        <w:t>Member</w:t>
      </w:r>
      <w:r>
        <w:rPr>
          <w:spacing w:val="-1"/>
        </w:rPr>
        <w:t xml:space="preserve"> </w:t>
      </w:r>
      <w:r>
        <w:rPr>
          <w:spacing w:val="-2"/>
        </w:rPr>
        <w:t>Name:</w:t>
      </w:r>
    </w:p>
    <w:p w14:paraId="39EC0F8A" w14:textId="77777777" w:rsidR="000D297A" w:rsidRDefault="00FC718B">
      <w:pPr>
        <w:pStyle w:val="BodyText"/>
        <w:spacing w:before="1" w:line="207" w:lineRule="exact"/>
        <w:ind w:left="1439"/>
      </w:pPr>
      <w:r>
        <w:t>Member</w:t>
      </w:r>
      <w:r>
        <w:rPr>
          <w:spacing w:val="-2"/>
        </w:rPr>
        <w:t xml:space="preserve"> </w:t>
      </w:r>
      <w:r>
        <w:t>date</w:t>
      </w:r>
      <w:r>
        <w:rPr>
          <w:spacing w:val="-2"/>
        </w:rPr>
        <w:t xml:space="preserve"> </w:t>
      </w:r>
      <w:r>
        <w:t>of</w:t>
      </w:r>
      <w:r>
        <w:rPr>
          <w:spacing w:val="-1"/>
        </w:rPr>
        <w:t xml:space="preserve"> </w:t>
      </w:r>
      <w:r>
        <w:rPr>
          <w:spacing w:val="-2"/>
        </w:rPr>
        <w:t>birth:</w:t>
      </w:r>
    </w:p>
    <w:p w14:paraId="39EC0F8B" w14:textId="77777777" w:rsidR="000D297A" w:rsidRDefault="00FC718B">
      <w:pPr>
        <w:pStyle w:val="BodyText"/>
        <w:spacing w:line="206" w:lineRule="exact"/>
        <w:ind w:left="1439"/>
      </w:pPr>
      <w:r>
        <w:t xml:space="preserve">SS </w:t>
      </w:r>
      <w:r>
        <w:rPr>
          <w:spacing w:val="-10"/>
        </w:rPr>
        <w:t>#</w:t>
      </w:r>
    </w:p>
    <w:p w14:paraId="39EC0F8C" w14:textId="77777777" w:rsidR="000D297A" w:rsidRDefault="00FC718B">
      <w:pPr>
        <w:pStyle w:val="BodyText"/>
        <w:ind w:left="1439" w:right="8476"/>
      </w:pPr>
      <w:r>
        <w:t>Member</w:t>
      </w:r>
      <w:r>
        <w:rPr>
          <w:spacing w:val="-15"/>
        </w:rPr>
        <w:t xml:space="preserve"> </w:t>
      </w:r>
      <w:r>
        <w:t>Identification</w:t>
      </w:r>
      <w:r>
        <w:rPr>
          <w:spacing w:val="-12"/>
        </w:rPr>
        <w:t xml:space="preserve"> </w:t>
      </w:r>
      <w:r>
        <w:t># Group #</w:t>
      </w:r>
    </w:p>
    <w:p w14:paraId="39EC0F8D" w14:textId="77777777" w:rsidR="000D297A" w:rsidRDefault="00FC718B">
      <w:pPr>
        <w:pStyle w:val="BodyText"/>
        <w:spacing w:before="1" w:line="207" w:lineRule="exact"/>
        <w:ind w:left="1440"/>
      </w:pPr>
      <w:r>
        <w:t xml:space="preserve">Date of </w:t>
      </w:r>
      <w:r>
        <w:rPr>
          <w:spacing w:val="-2"/>
        </w:rPr>
        <w:t>Service</w:t>
      </w:r>
    </w:p>
    <w:p w14:paraId="39EC0F8E" w14:textId="77777777" w:rsidR="000D297A" w:rsidRDefault="00FC718B">
      <w:pPr>
        <w:pStyle w:val="BodyText"/>
        <w:tabs>
          <w:tab w:val="left" w:pos="2879"/>
        </w:tabs>
        <w:ind w:left="1440" w:right="2031" w:hanging="1"/>
      </w:pPr>
      <w:r>
        <w:t>CPT Code:</w:t>
      </w:r>
      <w:r>
        <w:tab/>
      </w:r>
      <w:r>
        <w:rPr>
          <w:color w:val="FF0000"/>
        </w:rPr>
        <w:t>87633 – Infectious agent detection by nucleic acid (DNA or RNA); respiratory virus (e.g., adenovirus, influenza virus, coronavirus, metapneumovirus, parainfluenza virus, respiratory syncytial virus, rhinovirus),</w:t>
      </w:r>
      <w:r>
        <w:rPr>
          <w:color w:val="FF0000"/>
          <w:spacing w:val="-6"/>
        </w:rPr>
        <w:t xml:space="preserve"> </w:t>
      </w:r>
      <w:r>
        <w:rPr>
          <w:color w:val="FF0000"/>
        </w:rPr>
        <w:t>includes</w:t>
      </w:r>
      <w:r>
        <w:rPr>
          <w:color w:val="FF0000"/>
          <w:spacing w:val="-5"/>
        </w:rPr>
        <w:t xml:space="preserve"> </w:t>
      </w:r>
      <w:r>
        <w:rPr>
          <w:color w:val="FF0000"/>
        </w:rPr>
        <w:t>multiplex</w:t>
      </w:r>
      <w:r>
        <w:rPr>
          <w:color w:val="FF0000"/>
          <w:spacing w:val="-5"/>
        </w:rPr>
        <w:t xml:space="preserve"> </w:t>
      </w:r>
      <w:r>
        <w:rPr>
          <w:color w:val="FF0000"/>
        </w:rPr>
        <w:t>reverse</w:t>
      </w:r>
      <w:r>
        <w:rPr>
          <w:color w:val="FF0000"/>
          <w:spacing w:val="-3"/>
        </w:rPr>
        <w:t xml:space="preserve"> </w:t>
      </w:r>
      <w:r>
        <w:rPr>
          <w:color w:val="FF0000"/>
        </w:rPr>
        <w:t>transcription,</w:t>
      </w:r>
      <w:r>
        <w:rPr>
          <w:color w:val="FF0000"/>
          <w:spacing w:val="-4"/>
        </w:rPr>
        <w:t xml:space="preserve"> </w:t>
      </w:r>
      <w:r>
        <w:rPr>
          <w:color w:val="FF0000"/>
        </w:rPr>
        <w:t>when</w:t>
      </w:r>
      <w:r>
        <w:rPr>
          <w:color w:val="FF0000"/>
          <w:spacing w:val="-3"/>
        </w:rPr>
        <w:t xml:space="preserve"> </w:t>
      </w:r>
      <w:r>
        <w:rPr>
          <w:color w:val="FF0000"/>
        </w:rPr>
        <w:t>performed,</w:t>
      </w:r>
      <w:r>
        <w:rPr>
          <w:color w:val="FF0000"/>
          <w:spacing w:val="-4"/>
        </w:rPr>
        <w:t xml:space="preserve"> </w:t>
      </w:r>
      <w:r>
        <w:rPr>
          <w:color w:val="FF0000"/>
        </w:rPr>
        <w:t>and</w:t>
      </w:r>
      <w:r>
        <w:rPr>
          <w:color w:val="FF0000"/>
          <w:spacing w:val="-3"/>
        </w:rPr>
        <w:t xml:space="preserve"> </w:t>
      </w:r>
      <w:r>
        <w:rPr>
          <w:color w:val="FF0000"/>
        </w:rPr>
        <w:t>multiplex</w:t>
      </w:r>
      <w:r>
        <w:rPr>
          <w:color w:val="FF0000"/>
          <w:spacing w:val="-3"/>
        </w:rPr>
        <w:t xml:space="preserve"> </w:t>
      </w:r>
      <w:r>
        <w:rPr>
          <w:color w:val="FF0000"/>
        </w:rPr>
        <w:t>amplified</w:t>
      </w:r>
      <w:r>
        <w:rPr>
          <w:color w:val="FF0000"/>
          <w:spacing w:val="-3"/>
        </w:rPr>
        <w:t xml:space="preserve"> </w:t>
      </w:r>
      <w:r>
        <w:rPr>
          <w:color w:val="FF0000"/>
        </w:rPr>
        <w:t>probe</w:t>
      </w:r>
      <w:r>
        <w:rPr>
          <w:color w:val="FF0000"/>
          <w:spacing w:val="-3"/>
        </w:rPr>
        <w:t xml:space="preserve"> </w:t>
      </w:r>
      <w:r>
        <w:rPr>
          <w:color w:val="FF0000"/>
        </w:rPr>
        <w:t xml:space="preserve">technique, multiple types or subtypes, 12-25 </w:t>
      </w:r>
      <w:proofErr w:type="gramStart"/>
      <w:r>
        <w:rPr>
          <w:color w:val="FF0000"/>
        </w:rPr>
        <w:t>targets</w:t>
      </w:r>
      <w:proofErr w:type="gramEnd"/>
    </w:p>
    <w:p w14:paraId="39EC0F8F" w14:textId="77777777" w:rsidR="000D297A" w:rsidRDefault="000D297A">
      <w:pPr>
        <w:pStyle w:val="BodyText"/>
      </w:pPr>
    </w:p>
    <w:p w14:paraId="39EC0F90" w14:textId="77777777" w:rsidR="000D297A" w:rsidRDefault="00FC718B">
      <w:pPr>
        <w:pStyle w:val="BodyText"/>
        <w:ind w:left="1440" w:right="1456" w:firstLine="1439"/>
      </w:pPr>
      <w:r>
        <w:rPr>
          <w:color w:val="FF0000"/>
        </w:rPr>
        <w:t>87633</w:t>
      </w:r>
      <w:r>
        <w:rPr>
          <w:color w:val="FF0000"/>
          <w:spacing w:val="-5"/>
        </w:rPr>
        <w:t xml:space="preserve"> </w:t>
      </w:r>
      <w:r>
        <w:rPr>
          <w:color w:val="FF0000"/>
        </w:rPr>
        <w:t>QW*</w:t>
      </w:r>
      <w:r>
        <w:rPr>
          <w:color w:val="FF0000"/>
          <w:spacing w:val="-3"/>
        </w:rPr>
        <w:t xml:space="preserve"> </w:t>
      </w:r>
      <w:r>
        <w:rPr>
          <w:color w:val="FF0000"/>
        </w:rPr>
        <w:t>–</w:t>
      </w:r>
      <w:r>
        <w:rPr>
          <w:color w:val="FF0000"/>
          <w:spacing w:val="-2"/>
        </w:rPr>
        <w:t xml:space="preserve"> </w:t>
      </w:r>
      <w:r>
        <w:rPr>
          <w:color w:val="FF0000"/>
        </w:rPr>
        <w:t>Infectious</w:t>
      </w:r>
      <w:r>
        <w:rPr>
          <w:color w:val="FF0000"/>
          <w:spacing w:val="-2"/>
        </w:rPr>
        <w:t xml:space="preserve"> </w:t>
      </w:r>
      <w:r>
        <w:rPr>
          <w:color w:val="FF0000"/>
        </w:rPr>
        <w:t>agent</w:t>
      </w:r>
      <w:r>
        <w:rPr>
          <w:color w:val="FF0000"/>
          <w:spacing w:val="-5"/>
        </w:rPr>
        <w:t xml:space="preserve"> </w:t>
      </w:r>
      <w:r>
        <w:rPr>
          <w:color w:val="FF0000"/>
        </w:rPr>
        <w:t>detection</w:t>
      </w:r>
      <w:r>
        <w:rPr>
          <w:color w:val="FF0000"/>
          <w:spacing w:val="-2"/>
        </w:rPr>
        <w:t xml:space="preserve"> </w:t>
      </w:r>
      <w:r>
        <w:rPr>
          <w:color w:val="FF0000"/>
        </w:rPr>
        <w:t>by</w:t>
      </w:r>
      <w:r>
        <w:rPr>
          <w:color w:val="FF0000"/>
          <w:spacing w:val="-2"/>
        </w:rPr>
        <w:t xml:space="preserve"> </w:t>
      </w:r>
      <w:r>
        <w:rPr>
          <w:color w:val="FF0000"/>
        </w:rPr>
        <w:t>nucleic</w:t>
      </w:r>
      <w:r>
        <w:rPr>
          <w:color w:val="FF0000"/>
          <w:spacing w:val="-4"/>
        </w:rPr>
        <w:t xml:space="preserve"> </w:t>
      </w:r>
      <w:r>
        <w:rPr>
          <w:color w:val="FF0000"/>
        </w:rPr>
        <w:t>acid</w:t>
      </w:r>
      <w:r>
        <w:rPr>
          <w:color w:val="FF0000"/>
          <w:spacing w:val="-2"/>
        </w:rPr>
        <w:t xml:space="preserve"> </w:t>
      </w:r>
      <w:r>
        <w:rPr>
          <w:color w:val="FF0000"/>
        </w:rPr>
        <w:t>(DNA</w:t>
      </w:r>
      <w:r>
        <w:rPr>
          <w:color w:val="FF0000"/>
          <w:spacing w:val="-6"/>
        </w:rPr>
        <w:t xml:space="preserve"> </w:t>
      </w:r>
      <w:r>
        <w:rPr>
          <w:color w:val="FF0000"/>
        </w:rPr>
        <w:t>or</w:t>
      </w:r>
      <w:r>
        <w:rPr>
          <w:color w:val="FF0000"/>
          <w:spacing w:val="-3"/>
        </w:rPr>
        <w:t xml:space="preserve"> </w:t>
      </w:r>
      <w:r>
        <w:rPr>
          <w:color w:val="FF0000"/>
        </w:rPr>
        <w:t>RNA);</w:t>
      </w:r>
      <w:r>
        <w:rPr>
          <w:color w:val="FF0000"/>
          <w:spacing w:val="-3"/>
        </w:rPr>
        <w:t xml:space="preserve"> </w:t>
      </w:r>
      <w:r>
        <w:rPr>
          <w:color w:val="FF0000"/>
        </w:rPr>
        <w:t>respiratory</w:t>
      </w:r>
      <w:r>
        <w:rPr>
          <w:color w:val="FF0000"/>
          <w:spacing w:val="-4"/>
        </w:rPr>
        <w:t xml:space="preserve"> </w:t>
      </w:r>
      <w:r>
        <w:rPr>
          <w:color w:val="FF0000"/>
        </w:rPr>
        <w:t>virus</w:t>
      </w:r>
      <w:r>
        <w:rPr>
          <w:color w:val="FF0000"/>
          <w:spacing w:val="-2"/>
        </w:rPr>
        <w:t xml:space="preserve"> </w:t>
      </w:r>
      <w:r>
        <w:rPr>
          <w:color w:val="FF0000"/>
        </w:rPr>
        <w:t xml:space="preserve">(e.g., adenovirus, influenza virus, coronavirus, metapneumovirus, parainfluenza virus, respiratory syncytial virus, rhinovirus), includes multiplex reverse transcription, when performed, and multiplex amplified probe technique, multiple types or subtypes, 12-25 </w:t>
      </w:r>
      <w:proofErr w:type="gramStart"/>
      <w:r>
        <w:rPr>
          <w:color w:val="FF0000"/>
        </w:rPr>
        <w:t>targets</w:t>
      </w:r>
      <w:proofErr w:type="gramEnd"/>
    </w:p>
    <w:p w14:paraId="39EC0F91" w14:textId="77777777" w:rsidR="000D297A" w:rsidRDefault="00FC718B">
      <w:pPr>
        <w:pStyle w:val="BodyText"/>
        <w:ind w:left="1440"/>
      </w:pPr>
      <w:r>
        <w:rPr>
          <w:color w:val="FF0000"/>
        </w:rPr>
        <w:t>*Use</w:t>
      </w:r>
      <w:r>
        <w:rPr>
          <w:color w:val="FF0000"/>
          <w:spacing w:val="-2"/>
        </w:rPr>
        <w:t xml:space="preserve"> </w:t>
      </w:r>
      <w:r>
        <w:rPr>
          <w:color w:val="FF0000"/>
        </w:rPr>
        <w:t>modifier</w:t>
      </w:r>
      <w:r>
        <w:rPr>
          <w:color w:val="FF0000"/>
          <w:spacing w:val="-2"/>
        </w:rPr>
        <w:t xml:space="preserve"> </w:t>
      </w:r>
      <w:r>
        <w:rPr>
          <w:color w:val="FF0000"/>
        </w:rPr>
        <w:t>‘QW’</w:t>
      </w:r>
      <w:r>
        <w:rPr>
          <w:color w:val="FF0000"/>
          <w:spacing w:val="-1"/>
        </w:rPr>
        <w:t xml:space="preserve"> </w:t>
      </w:r>
      <w:r>
        <w:rPr>
          <w:color w:val="FF0000"/>
        </w:rPr>
        <w:t>to</w:t>
      </w:r>
      <w:r>
        <w:rPr>
          <w:color w:val="FF0000"/>
          <w:spacing w:val="-4"/>
        </w:rPr>
        <w:t xml:space="preserve"> </w:t>
      </w:r>
      <w:r>
        <w:rPr>
          <w:color w:val="FF0000"/>
        </w:rPr>
        <w:t>indicate</w:t>
      </w:r>
      <w:r>
        <w:rPr>
          <w:color w:val="FF0000"/>
          <w:spacing w:val="-4"/>
        </w:rPr>
        <w:t xml:space="preserve"> </w:t>
      </w:r>
      <w:r>
        <w:rPr>
          <w:color w:val="FF0000"/>
        </w:rPr>
        <w:t>a</w:t>
      </w:r>
      <w:r>
        <w:rPr>
          <w:color w:val="FF0000"/>
          <w:spacing w:val="-1"/>
        </w:rPr>
        <w:t xml:space="preserve"> </w:t>
      </w:r>
      <w:r>
        <w:rPr>
          <w:color w:val="FF0000"/>
        </w:rPr>
        <w:t>CLIA</w:t>
      </w:r>
      <w:r>
        <w:rPr>
          <w:color w:val="FF0000"/>
          <w:spacing w:val="-2"/>
        </w:rPr>
        <w:t xml:space="preserve"> </w:t>
      </w:r>
      <w:r>
        <w:rPr>
          <w:color w:val="FF0000"/>
        </w:rPr>
        <w:t>waived</w:t>
      </w:r>
      <w:r>
        <w:rPr>
          <w:color w:val="FF0000"/>
          <w:spacing w:val="-4"/>
        </w:rPr>
        <w:t xml:space="preserve"> </w:t>
      </w:r>
      <w:r>
        <w:rPr>
          <w:color w:val="FF0000"/>
        </w:rPr>
        <w:t>laboratory</w:t>
      </w:r>
      <w:r>
        <w:rPr>
          <w:color w:val="FF0000"/>
          <w:spacing w:val="-1"/>
        </w:rPr>
        <w:t xml:space="preserve"> </w:t>
      </w:r>
      <w:r>
        <w:rPr>
          <w:color w:val="FF0000"/>
          <w:spacing w:val="-4"/>
        </w:rPr>
        <w:t>test</w:t>
      </w:r>
    </w:p>
    <w:p w14:paraId="39EC0F92" w14:textId="77777777" w:rsidR="000D297A" w:rsidRDefault="000D297A">
      <w:pPr>
        <w:pStyle w:val="BodyText"/>
        <w:rPr>
          <w:sz w:val="20"/>
        </w:rPr>
      </w:pPr>
    </w:p>
    <w:p w14:paraId="39EC0F93" w14:textId="77777777" w:rsidR="000D297A" w:rsidRDefault="000D297A">
      <w:pPr>
        <w:pStyle w:val="BodyText"/>
        <w:spacing w:before="1"/>
        <w:rPr>
          <w:sz w:val="16"/>
        </w:rPr>
      </w:pPr>
    </w:p>
    <w:p w14:paraId="39EC0F94" w14:textId="77777777" w:rsidR="000D297A" w:rsidRDefault="00FC718B">
      <w:pPr>
        <w:pStyle w:val="BodyText"/>
        <w:spacing w:line="207" w:lineRule="exact"/>
        <w:ind w:left="1440"/>
        <w:jc w:val="both"/>
      </w:pPr>
      <w:r>
        <w:t>Dear</w:t>
      </w:r>
      <w:r>
        <w:rPr>
          <w:spacing w:val="-3"/>
        </w:rPr>
        <w:t xml:space="preserve"> </w:t>
      </w:r>
      <w:r>
        <w:rPr>
          <w:color w:val="FF0000"/>
        </w:rPr>
        <w:t>[Payer</w:t>
      </w:r>
      <w:r>
        <w:rPr>
          <w:color w:val="FF0000"/>
          <w:spacing w:val="-2"/>
        </w:rPr>
        <w:t xml:space="preserve"> </w:t>
      </w:r>
      <w:r>
        <w:rPr>
          <w:color w:val="FF0000"/>
        </w:rPr>
        <w:t>contact</w:t>
      </w:r>
      <w:r>
        <w:rPr>
          <w:color w:val="FF0000"/>
          <w:spacing w:val="-3"/>
        </w:rPr>
        <w:t xml:space="preserve"> </w:t>
      </w:r>
      <w:r>
        <w:rPr>
          <w:color w:val="FF0000"/>
          <w:spacing w:val="-2"/>
        </w:rPr>
        <w:t>name]</w:t>
      </w:r>
      <w:r>
        <w:rPr>
          <w:spacing w:val="-2"/>
        </w:rPr>
        <w:t>,</w:t>
      </w:r>
    </w:p>
    <w:p w14:paraId="39EC0F95" w14:textId="77777777" w:rsidR="000D297A" w:rsidRDefault="00FC718B">
      <w:pPr>
        <w:pStyle w:val="BodyText"/>
        <w:ind w:left="1440" w:right="1434"/>
        <w:jc w:val="both"/>
      </w:pPr>
      <w:r>
        <w:t>I</w:t>
      </w:r>
      <w:r>
        <w:rPr>
          <w:spacing w:val="-13"/>
        </w:rPr>
        <w:t xml:space="preserve"> </w:t>
      </w:r>
      <w:r>
        <w:t>am</w:t>
      </w:r>
      <w:r>
        <w:rPr>
          <w:spacing w:val="-12"/>
        </w:rPr>
        <w:t xml:space="preserve"> </w:t>
      </w:r>
      <w:r>
        <w:t>writing</w:t>
      </w:r>
      <w:r>
        <w:rPr>
          <w:spacing w:val="-13"/>
        </w:rPr>
        <w:t xml:space="preserve"> </w:t>
      </w:r>
      <w:r>
        <w:t>you</w:t>
      </w:r>
      <w:r>
        <w:rPr>
          <w:spacing w:val="-12"/>
        </w:rPr>
        <w:t xml:space="preserve"> </w:t>
      </w:r>
      <w:r>
        <w:t>today</w:t>
      </w:r>
      <w:r>
        <w:rPr>
          <w:spacing w:val="-13"/>
        </w:rPr>
        <w:t xml:space="preserve"> </w:t>
      </w:r>
      <w:r>
        <w:t>to</w:t>
      </w:r>
      <w:r>
        <w:rPr>
          <w:spacing w:val="-13"/>
        </w:rPr>
        <w:t xml:space="preserve"> </w:t>
      </w:r>
      <w:r>
        <w:t>request</w:t>
      </w:r>
      <w:r>
        <w:rPr>
          <w:spacing w:val="-12"/>
        </w:rPr>
        <w:t xml:space="preserve"> </w:t>
      </w:r>
      <w:r>
        <w:t>reconsideration</w:t>
      </w:r>
      <w:r>
        <w:rPr>
          <w:spacing w:val="-13"/>
        </w:rPr>
        <w:t xml:space="preserve"> </w:t>
      </w:r>
      <w:r>
        <w:t>of</w:t>
      </w:r>
      <w:r>
        <w:rPr>
          <w:spacing w:val="-12"/>
        </w:rPr>
        <w:t xml:space="preserve"> </w:t>
      </w:r>
      <w:r>
        <w:t>the</w:t>
      </w:r>
      <w:r>
        <w:rPr>
          <w:spacing w:val="-13"/>
        </w:rPr>
        <w:t xml:space="preserve"> </w:t>
      </w:r>
      <w:r>
        <w:t>denial</w:t>
      </w:r>
      <w:r>
        <w:rPr>
          <w:spacing w:val="-12"/>
        </w:rPr>
        <w:t xml:space="preserve"> </w:t>
      </w:r>
      <w:r>
        <w:t>of</w:t>
      </w:r>
      <w:r>
        <w:rPr>
          <w:spacing w:val="-13"/>
        </w:rPr>
        <w:t xml:space="preserve"> </w:t>
      </w:r>
      <w:r>
        <w:t>coverage</w:t>
      </w:r>
      <w:r>
        <w:rPr>
          <w:spacing w:val="-12"/>
        </w:rPr>
        <w:t xml:space="preserve"> </w:t>
      </w:r>
      <w:r>
        <w:t>for</w:t>
      </w:r>
      <w:r>
        <w:rPr>
          <w:spacing w:val="-13"/>
        </w:rPr>
        <w:t xml:space="preserve"> </w:t>
      </w:r>
      <w:r>
        <w:t>the</w:t>
      </w:r>
      <w:r>
        <w:rPr>
          <w:spacing w:val="-12"/>
        </w:rPr>
        <w:t xml:space="preserve"> </w:t>
      </w:r>
      <w:r>
        <w:t>above</w:t>
      </w:r>
      <w:r>
        <w:rPr>
          <w:spacing w:val="-13"/>
        </w:rPr>
        <w:t xml:space="preserve"> </w:t>
      </w:r>
      <w:r>
        <w:t>referenced</w:t>
      </w:r>
      <w:r>
        <w:rPr>
          <w:spacing w:val="-12"/>
        </w:rPr>
        <w:t xml:space="preserve"> </w:t>
      </w:r>
      <w:r>
        <w:t>service.</w:t>
      </w:r>
      <w:r>
        <w:rPr>
          <w:spacing w:val="-13"/>
        </w:rPr>
        <w:t xml:space="preserve"> </w:t>
      </w:r>
      <w:r>
        <w:t>The</w:t>
      </w:r>
      <w:r>
        <w:rPr>
          <w:spacing w:val="-12"/>
        </w:rPr>
        <w:t xml:space="preserve"> </w:t>
      </w:r>
      <w:r>
        <w:t xml:space="preserve">service provided was the medically necessary use of a multi-target respiratory test provided to </w:t>
      </w:r>
      <w:r>
        <w:rPr>
          <w:color w:val="FF0000"/>
        </w:rPr>
        <w:t xml:space="preserve">[patient’s name] </w:t>
      </w:r>
      <w:r>
        <w:t xml:space="preserve">on </w:t>
      </w:r>
      <w:r>
        <w:rPr>
          <w:color w:val="FF0000"/>
        </w:rPr>
        <w:t xml:space="preserve">[date of service] </w:t>
      </w:r>
      <w:r>
        <w:t xml:space="preserve">for </w:t>
      </w:r>
      <w:r>
        <w:rPr>
          <w:color w:val="FF0000"/>
        </w:rPr>
        <w:t>[insert symptoms]</w:t>
      </w:r>
      <w:r>
        <w:t>. I request to have this claim reconsidered.</w:t>
      </w:r>
    </w:p>
    <w:p w14:paraId="39EC0F96" w14:textId="77777777" w:rsidR="000D297A" w:rsidRDefault="000D297A">
      <w:pPr>
        <w:pStyle w:val="BodyText"/>
      </w:pPr>
    </w:p>
    <w:p w14:paraId="39EC0F97" w14:textId="77777777" w:rsidR="000D297A" w:rsidRDefault="00FC718B">
      <w:pPr>
        <w:pStyle w:val="BodyText"/>
        <w:ind w:left="1440" w:right="1434"/>
        <w:jc w:val="both"/>
      </w:pPr>
      <w:r>
        <w:t>Published research from the American Society for Microbiology (ASM) outlines best practices regarding the use of diagnostic testing for various respiratory viruses. These best practices, which have been in place since 2011, provide clear guidance on the use of diagnostic tools to aid the treatment of respiratory virus infections in adults. The Journal of Clinical</w:t>
      </w:r>
      <w:r>
        <w:rPr>
          <w:spacing w:val="-1"/>
        </w:rPr>
        <w:t xml:space="preserve"> </w:t>
      </w:r>
      <w:r>
        <w:t>Microbiology</w:t>
      </w:r>
      <w:r>
        <w:rPr>
          <w:spacing w:val="-1"/>
        </w:rPr>
        <w:t xml:space="preserve"> </w:t>
      </w:r>
      <w:r>
        <w:t>explains that</w:t>
      </w:r>
      <w:r>
        <w:rPr>
          <w:spacing w:val="-2"/>
        </w:rPr>
        <w:t xml:space="preserve"> </w:t>
      </w:r>
      <w:r>
        <w:t>the</w:t>
      </w:r>
      <w:r>
        <w:rPr>
          <w:spacing w:val="-1"/>
        </w:rPr>
        <w:t xml:space="preserve"> </w:t>
      </w:r>
      <w:r>
        <w:t>use</w:t>
      </w:r>
      <w:r>
        <w:rPr>
          <w:spacing w:val="-1"/>
        </w:rPr>
        <w:t xml:space="preserve"> </w:t>
      </w:r>
      <w:r>
        <w:t>of</w:t>
      </w:r>
      <w:r>
        <w:rPr>
          <w:spacing w:val="-2"/>
        </w:rPr>
        <w:t xml:space="preserve"> </w:t>
      </w:r>
      <w:r>
        <w:t>nucleic</w:t>
      </w:r>
      <w:r>
        <w:rPr>
          <w:spacing w:val="-1"/>
        </w:rPr>
        <w:t xml:space="preserve"> </w:t>
      </w:r>
      <w:r>
        <w:t>acid</w:t>
      </w:r>
      <w:r>
        <w:rPr>
          <w:spacing w:val="-4"/>
        </w:rPr>
        <w:t xml:space="preserve"> </w:t>
      </w:r>
      <w:r>
        <w:t>amplification</w:t>
      </w:r>
      <w:r>
        <w:rPr>
          <w:spacing w:val="-1"/>
        </w:rPr>
        <w:t xml:space="preserve"> </w:t>
      </w:r>
      <w:r>
        <w:t>tests</w:t>
      </w:r>
      <w:r>
        <w:rPr>
          <w:spacing w:val="-1"/>
        </w:rPr>
        <w:t xml:space="preserve"> </w:t>
      </w:r>
      <w:r>
        <w:t>is</w:t>
      </w:r>
      <w:r>
        <w:rPr>
          <w:spacing w:val="-1"/>
        </w:rPr>
        <w:t xml:space="preserve"> </w:t>
      </w:r>
      <w:r>
        <w:t>superior</w:t>
      </w:r>
      <w:r>
        <w:rPr>
          <w:spacing w:val="-2"/>
        </w:rPr>
        <w:t xml:space="preserve"> </w:t>
      </w:r>
      <w:r>
        <w:t>to traditional</w:t>
      </w:r>
      <w:r>
        <w:rPr>
          <w:spacing w:val="-1"/>
        </w:rPr>
        <w:t xml:space="preserve"> </w:t>
      </w:r>
      <w:r>
        <w:t>virus</w:t>
      </w:r>
      <w:r>
        <w:rPr>
          <w:spacing w:val="-1"/>
        </w:rPr>
        <w:t xml:space="preserve"> </w:t>
      </w:r>
      <w:r>
        <w:t xml:space="preserve">detection </w:t>
      </w:r>
      <w:r>
        <w:rPr>
          <w:spacing w:val="-2"/>
        </w:rPr>
        <w:t>methods.</w:t>
      </w:r>
    </w:p>
    <w:p w14:paraId="39EC0F98" w14:textId="77777777" w:rsidR="000D297A" w:rsidRDefault="000D297A">
      <w:pPr>
        <w:pStyle w:val="BodyText"/>
        <w:spacing w:before="10"/>
        <w:rPr>
          <w:sz w:val="17"/>
        </w:rPr>
      </w:pPr>
    </w:p>
    <w:p w14:paraId="39EC0F99" w14:textId="77777777" w:rsidR="000D297A" w:rsidRDefault="00FC718B">
      <w:pPr>
        <w:pStyle w:val="BodyText"/>
        <w:spacing w:before="1"/>
        <w:ind w:left="1440" w:right="1435"/>
        <w:jc w:val="both"/>
      </w:pPr>
      <w:r>
        <w:t xml:space="preserve">The FDA-cleared respiratory panel to which I have access [include CLIA waiver statement if relevant: is CLIA-waived and] can identify 15 bacterial and viral pathogens associated with respiratory infections, including COVID-19. In this case, </w:t>
      </w:r>
      <w:r>
        <w:rPr>
          <w:color w:val="FF0000"/>
        </w:rPr>
        <w:t xml:space="preserve">[insert patient name] </w:t>
      </w:r>
      <w:r>
        <w:t xml:space="preserve">presented with </w:t>
      </w:r>
      <w:r>
        <w:rPr>
          <w:color w:val="FF0000"/>
        </w:rPr>
        <w:t xml:space="preserve">[insert symptoms] </w:t>
      </w:r>
      <w:r>
        <w:t>consistent with an upper respiratory infection. Because these</w:t>
      </w:r>
      <w:r>
        <w:rPr>
          <w:spacing w:val="-11"/>
        </w:rPr>
        <w:t xml:space="preserve"> </w:t>
      </w:r>
      <w:r>
        <w:t>symptoms</w:t>
      </w:r>
      <w:r>
        <w:rPr>
          <w:spacing w:val="-10"/>
        </w:rPr>
        <w:t xml:space="preserve"> </w:t>
      </w:r>
      <w:r>
        <w:t>can</w:t>
      </w:r>
      <w:r>
        <w:rPr>
          <w:spacing w:val="-11"/>
        </w:rPr>
        <w:t xml:space="preserve"> </w:t>
      </w:r>
      <w:r>
        <w:t>be</w:t>
      </w:r>
      <w:r>
        <w:rPr>
          <w:spacing w:val="-11"/>
        </w:rPr>
        <w:t xml:space="preserve"> </w:t>
      </w:r>
      <w:r>
        <w:t>caused</w:t>
      </w:r>
      <w:r>
        <w:rPr>
          <w:spacing w:val="-11"/>
        </w:rPr>
        <w:t xml:space="preserve"> </w:t>
      </w:r>
      <w:r>
        <w:t>by</w:t>
      </w:r>
      <w:r>
        <w:rPr>
          <w:spacing w:val="-10"/>
        </w:rPr>
        <w:t xml:space="preserve"> </w:t>
      </w:r>
      <w:r>
        <w:t>numerous</w:t>
      </w:r>
      <w:r>
        <w:rPr>
          <w:spacing w:val="-10"/>
        </w:rPr>
        <w:t xml:space="preserve"> </w:t>
      </w:r>
      <w:r>
        <w:t>viruses</w:t>
      </w:r>
      <w:r>
        <w:rPr>
          <w:spacing w:val="-10"/>
        </w:rPr>
        <w:t xml:space="preserve"> </w:t>
      </w:r>
      <w:r>
        <w:t>and</w:t>
      </w:r>
      <w:r>
        <w:rPr>
          <w:spacing w:val="-11"/>
        </w:rPr>
        <w:t xml:space="preserve"> </w:t>
      </w:r>
      <w:r>
        <w:t>bacteria,</w:t>
      </w:r>
      <w:r>
        <w:rPr>
          <w:spacing w:val="-11"/>
        </w:rPr>
        <w:t xml:space="preserve"> </w:t>
      </w:r>
      <w:r>
        <w:t>I</w:t>
      </w:r>
      <w:r>
        <w:rPr>
          <w:spacing w:val="-11"/>
        </w:rPr>
        <w:t xml:space="preserve"> </w:t>
      </w:r>
      <w:r>
        <w:t>used</w:t>
      </w:r>
      <w:r>
        <w:rPr>
          <w:spacing w:val="-11"/>
        </w:rPr>
        <w:t xml:space="preserve"> </w:t>
      </w:r>
      <w:r>
        <w:t>the</w:t>
      </w:r>
      <w:r>
        <w:rPr>
          <w:spacing w:val="-11"/>
        </w:rPr>
        <w:t xml:space="preserve"> </w:t>
      </w:r>
      <w:r>
        <w:t>panel</w:t>
      </w:r>
      <w:r>
        <w:rPr>
          <w:spacing w:val="-11"/>
        </w:rPr>
        <w:t xml:space="preserve"> </w:t>
      </w:r>
      <w:r>
        <w:t>to</w:t>
      </w:r>
      <w:r>
        <w:rPr>
          <w:spacing w:val="-11"/>
        </w:rPr>
        <w:t xml:space="preserve"> </w:t>
      </w:r>
      <w:r>
        <w:t>test</w:t>
      </w:r>
      <w:r>
        <w:rPr>
          <w:spacing w:val="-11"/>
        </w:rPr>
        <w:t xml:space="preserve"> </w:t>
      </w:r>
      <w:r>
        <w:t>for</w:t>
      </w:r>
      <w:r>
        <w:rPr>
          <w:spacing w:val="-12"/>
        </w:rPr>
        <w:t xml:space="preserve"> </w:t>
      </w:r>
      <w:r>
        <w:t>the</w:t>
      </w:r>
      <w:r>
        <w:rPr>
          <w:spacing w:val="-11"/>
        </w:rPr>
        <w:t xml:space="preserve"> </w:t>
      </w:r>
      <w:r>
        <w:t>pathogens</w:t>
      </w:r>
      <w:r>
        <w:rPr>
          <w:spacing w:val="-13"/>
        </w:rPr>
        <w:t xml:space="preserve"> </w:t>
      </w:r>
      <w:r>
        <w:t>commonly associated with respiratory infections.</w:t>
      </w:r>
    </w:p>
    <w:p w14:paraId="39EC0F9A" w14:textId="77777777" w:rsidR="000D297A" w:rsidRDefault="000D297A">
      <w:pPr>
        <w:pStyle w:val="BodyText"/>
        <w:spacing w:before="1"/>
      </w:pPr>
    </w:p>
    <w:p w14:paraId="39EC0F9B" w14:textId="77777777" w:rsidR="000D297A" w:rsidRDefault="00FC718B">
      <w:pPr>
        <w:pStyle w:val="BodyText"/>
        <w:spacing w:line="256" w:lineRule="auto"/>
        <w:ind w:left="1441" w:right="1434"/>
        <w:jc w:val="both"/>
      </w:pPr>
      <w:r>
        <w:t>This panel has shown a positive impact</w:t>
      </w:r>
      <w:r>
        <w:rPr>
          <w:spacing w:val="-1"/>
        </w:rPr>
        <w:t xml:space="preserve"> </w:t>
      </w:r>
      <w:r>
        <w:t>on patient</w:t>
      </w:r>
      <w:r>
        <w:rPr>
          <w:spacing w:val="-1"/>
        </w:rPr>
        <w:t xml:space="preserve"> </w:t>
      </w:r>
      <w:r>
        <w:t>management</w:t>
      </w:r>
      <w:r>
        <w:rPr>
          <w:spacing w:val="-1"/>
        </w:rPr>
        <w:t xml:space="preserve"> </w:t>
      </w:r>
      <w:r>
        <w:t>in my practice, which is why I</w:t>
      </w:r>
      <w:r>
        <w:rPr>
          <w:spacing w:val="-1"/>
        </w:rPr>
        <w:t xml:space="preserve"> </w:t>
      </w:r>
      <w:r>
        <w:t>use this test.</w:t>
      </w:r>
      <w:r>
        <w:rPr>
          <w:spacing w:val="-1"/>
        </w:rPr>
        <w:t xml:space="preserve"> </w:t>
      </w:r>
      <w:r>
        <w:t>Further,</w:t>
      </w:r>
      <w:r>
        <w:rPr>
          <w:spacing w:val="-1"/>
        </w:rPr>
        <w:t xml:space="preserve"> </w:t>
      </w:r>
      <w:r>
        <w:t>it is</w:t>
      </w:r>
      <w:r>
        <w:rPr>
          <w:spacing w:val="-1"/>
        </w:rPr>
        <w:t xml:space="preserve"> </w:t>
      </w:r>
      <w:r>
        <w:t>the</w:t>
      </w:r>
      <w:r>
        <w:rPr>
          <w:spacing w:val="-1"/>
        </w:rPr>
        <w:t xml:space="preserve"> </w:t>
      </w:r>
      <w:r>
        <w:t>only</w:t>
      </w:r>
      <w:r>
        <w:rPr>
          <w:spacing w:val="-1"/>
        </w:rPr>
        <w:t xml:space="preserve"> </w:t>
      </w:r>
      <w:r>
        <w:t>respiratory</w:t>
      </w:r>
      <w:r>
        <w:rPr>
          <w:spacing w:val="-1"/>
        </w:rPr>
        <w:t xml:space="preserve"> </w:t>
      </w:r>
      <w:r>
        <w:t>panel</w:t>
      </w:r>
      <w:r>
        <w:rPr>
          <w:spacing w:val="-1"/>
        </w:rPr>
        <w:t xml:space="preserve"> </w:t>
      </w:r>
      <w:r>
        <w:t>option</w:t>
      </w:r>
      <w:r>
        <w:rPr>
          <w:spacing w:val="-1"/>
        </w:rPr>
        <w:t xml:space="preserve"> </w:t>
      </w:r>
      <w:r>
        <w:t>I</w:t>
      </w:r>
      <w:r>
        <w:rPr>
          <w:spacing w:val="-2"/>
        </w:rPr>
        <w:t xml:space="preserve"> </w:t>
      </w:r>
      <w:proofErr w:type="gramStart"/>
      <w:r>
        <w:t>have</w:t>
      </w:r>
      <w:r>
        <w:rPr>
          <w:spacing w:val="-1"/>
        </w:rPr>
        <w:t xml:space="preserve"> </w:t>
      </w:r>
      <w:r>
        <w:t>to</w:t>
      </w:r>
      <w:proofErr w:type="gramEnd"/>
      <w:r>
        <w:rPr>
          <w:spacing w:val="-1"/>
        </w:rPr>
        <w:t xml:space="preserve"> </w:t>
      </w:r>
      <w:r>
        <w:t>run</w:t>
      </w:r>
      <w:r>
        <w:rPr>
          <w:spacing w:val="-1"/>
        </w:rPr>
        <w:t xml:space="preserve"> </w:t>
      </w:r>
      <w:r>
        <w:t>on</w:t>
      </w:r>
      <w:r>
        <w:rPr>
          <w:spacing w:val="-1"/>
        </w:rPr>
        <w:t xml:space="preserve"> </w:t>
      </w:r>
      <w:r>
        <w:t>the</w:t>
      </w:r>
      <w:r>
        <w:rPr>
          <w:spacing w:val="-1"/>
        </w:rPr>
        <w:t xml:space="preserve"> </w:t>
      </w:r>
      <w:r>
        <w:t>device.</w:t>
      </w:r>
      <w:r>
        <w:rPr>
          <w:spacing w:val="-2"/>
        </w:rPr>
        <w:t xml:space="preserve"> </w:t>
      </w:r>
      <w:r>
        <w:rPr>
          <w:color w:val="FF0000"/>
        </w:rPr>
        <w:t>[Please</w:t>
      </w:r>
      <w:r>
        <w:rPr>
          <w:color w:val="FF0000"/>
          <w:spacing w:val="-1"/>
        </w:rPr>
        <w:t xml:space="preserve"> </w:t>
      </w:r>
      <w:r>
        <w:rPr>
          <w:color w:val="FF0000"/>
        </w:rPr>
        <w:t>add</w:t>
      </w:r>
      <w:r>
        <w:rPr>
          <w:color w:val="FF0000"/>
          <w:spacing w:val="-1"/>
        </w:rPr>
        <w:t xml:space="preserve"> </w:t>
      </w:r>
      <w:r>
        <w:rPr>
          <w:color w:val="FF0000"/>
        </w:rPr>
        <w:t>your</w:t>
      </w:r>
      <w:r>
        <w:rPr>
          <w:color w:val="FF0000"/>
          <w:spacing w:val="-2"/>
        </w:rPr>
        <w:t xml:space="preserve"> </w:t>
      </w:r>
      <w:r>
        <w:rPr>
          <w:color w:val="FF0000"/>
        </w:rPr>
        <w:t>assessment</w:t>
      </w:r>
      <w:r>
        <w:rPr>
          <w:color w:val="FF0000"/>
          <w:spacing w:val="-2"/>
        </w:rPr>
        <w:t xml:space="preserve"> </w:t>
      </w:r>
      <w:r>
        <w:rPr>
          <w:color w:val="FF0000"/>
        </w:rPr>
        <w:t>of</w:t>
      </w:r>
      <w:r>
        <w:rPr>
          <w:color w:val="FF0000"/>
          <w:spacing w:val="-2"/>
        </w:rPr>
        <w:t xml:space="preserve"> </w:t>
      </w:r>
      <w:r>
        <w:rPr>
          <w:color w:val="FF0000"/>
        </w:rPr>
        <w:t>the</w:t>
      </w:r>
      <w:r>
        <w:rPr>
          <w:color w:val="FF0000"/>
          <w:spacing w:val="-1"/>
        </w:rPr>
        <w:t xml:space="preserve"> </w:t>
      </w:r>
      <w:r>
        <w:rPr>
          <w:color w:val="FF0000"/>
        </w:rPr>
        <w:t>community</w:t>
      </w:r>
      <w:r>
        <w:rPr>
          <w:color w:val="FF0000"/>
          <w:spacing w:val="-1"/>
        </w:rPr>
        <w:t xml:space="preserve"> </w:t>
      </w:r>
      <w:r>
        <w:rPr>
          <w:color w:val="FF0000"/>
        </w:rPr>
        <w:t>use</w:t>
      </w:r>
      <w:r>
        <w:rPr>
          <w:color w:val="FF0000"/>
          <w:spacing w:val="-1"/>
        </w:rPr>
        <w:t xml:space="preserve"> </w:t>
      </w:r>
      <w:r>
        <w:rPr>
          <w:color w:val="FF0000"/>
        </w:rPr>
        <w:t>of the product here.]</w:t>
      </w:r>
    </w:p>
    <w:p w14:paraId="39EC0F9C" w14:textId="77777777" w:rsidR="000D297A" w:rsidRDefault="00FC718B">
      <w:pPr>
        <w:pStyle w:val="BodyText"/>
        <w:spacing w:before="159" w:line="256" w:lineRule="auto"/>
        <w:ind w:left="1441" w:right="1434"/>
        <w:jc w:val="both"/>
      </w:pPr>
      <w:r>
        <w:rPr>
          <w:color w:val="FF0000"/>
        </w:rPr>
        <w:t>[Include</w:t>
      </w:r>
      <w:r>
        <w:rPr>
          <w:color w:val="FF0000"/>
          <w:spacing w:val="-1"/>
        </w:rPr>
        <w:t xml:space="preserve"> </w:t>
      </w:r>
      <w:r>
        <w:rPr>
          <w:color w:val="FF0000"/>
        </w:rPr>
        <w:t>the</w:t>
      </w:r>
      <w:r>
        <w:rPr>
          <w:color w:val="FF0000"/>
          <w:spacing w:val="-1"/>
        </w:rPr>
        <w:t xml:space="preserve"> </w:t>
      </w:r>
      <w:r>
        <w:rPr>
          <w:color w:val="FF0000"/>
        </w:rPr>
        <w:t>following</w:t>
      </w:r>
      <w:r>
        <w:rPr>
          <w:color w:val="FF0000"/>
          <w:spacing w:val="-1"/>
        </w:rPr>
        <w:t xml:space="preserve"> </w:t>
      </w:r>
      <w:r>
        <w:rPr>
          <w:color w:val="FF0000"/>
        </w:rPr>
        <w:t>statement</w:t>
      </w:r>
      <w:r>
        <w:rPr>
          <w:color w:val="FF0000"/>
          <w:spacing w:val="-2"/>
        </w:rPr>
        <w:t xml:space="preserve"> </w:t>
      </w:r>
      <w:r>
        <w:rPr>
          <w:color w:val="FF0000"/>
        </w:rPr>
        <w:t>if</w:t>
      </w:r>
      <w:r>
        <w:rPr>
          <w:color w:val="FF0000"/>
          <w:spacing w:val="-2"/>
        </w:rPr>
        <w:t xml:space="preserve"> </w:t>
      </w:r>
      <w:r>
        <w:rPr>
          <w:color w:val="FF0000"/>
        </w:rPr>
        <w:t>additional</w:t>
      </w:r>
      <w:r>
        <w:rPr>
          <w:color w:val="FF0000"/>
          <w:spacing w:val="-4"/>
        </w:rPr>
        <w:t xml:space="preserve"> </w:t>
      </w:r>
      <w:r>
        <w:rPr>
          <w:color w:val="FF0000"/>
        </w:rPr>
        <w:t>information</w:t>
      </w:r>
      <w:r>
        <w:rPr>
          <w:color w:val="FF0000"/>
          <w:spacing w:val="-1"/>
        </w:rPr>
        <w:t xml:space="preserve"> </w:t>
      </w:r>
      <w:r>
        <w:rPr>
          <w:color w:val="FF0000"/>
        </w:rPr>
        <w:t>to</w:t>
      </w:r>
      <w:r>
        <w:rPr>
          <w:color w:val="FF0000"/>
          <w:spacing w:val="-1"/>
        </w:rPr>
        <w:t xml:space="preserve"> </w:t>
      </w:r>
      <w:r>
        <w:rPr>
          <w:color w:val="FF0000"/>
        </w:rPr>
        <w:t>be</w:t>
      </w:r>
      <w:r>
        <w:rPr>
          <w:color w:val="FF0000"/>
          <w:spacing w:val="-1"/>
        </w:rPr>
        <w:t xml:space="preserve"> </w:t>
      </w:r>
      <w:r>
        <w:rPr>
          <w:color w:val="FF0000"/>
        </w:rPr>
        <w:t>attached]</w:t>
      </w:r>
      <w:r>
        <w:rPr>
          <w:color w:val="FF0000"/>
          <w:spacing w:val="-1"/>
        </w:rPr>
        <w:t xml:space="preserve"> </w:t>
      </w:r>
      <w:r>
        <w:t>In</w:t>
      </w:r>
      <w:r>
        <w:rPr>
          <w:spacing w:val="-1"/>
        </w:rPr>
        <w:t xml:space="preserve"> </w:t>
      </w:r>
      <w:r>
        <w:t>addition,</w:t>
      </w:r>
      <w:r>
        <w:rPr>
          <w:spacing w:val="-2"/>
        </w:rPr>
        <w:t xml:space="preserve"> </w:t>
      </w:r>
      <w:r>
        <w:t>I</w:t>
      </w:r>
      <w:r>
        <w:rPr>
          <w:spacing w:val="-2"/>
        </w:rPr>
        <w:t xml:space="preserve"> </w:t>
      </w:r>
      <w:r>
        <w:t>have</w:t>
      </w:r>
      <w:r>
        <w:rPr>
          <w:spacing w:val="-4"/>
        </w:rPr>
        <w:t xml:space="preserve"> </w:t>
      </w:r>
      <w:r>
        <w:t>attached</w:t>
      </w:r>
      <w:r>
        <w:rPr>
          <w:spacing w:val="-1"/>
        </w:rPr>
        <w:t xml:space="preserve"> </w:t>
      </w:r>
      <w:r>
        <w:rPr>
          <w:color w:val="FF0000"/>
        </w:rPr>
        <w:t>[relevant</w:t>
      </w:r>
      <w:r>
        <w:rPr>
          <w:color w:val="FF0000"/>
          <w:spacing w:val="-1"/>
        </w:rPr>
        <w:t xml:space="preserve"> </w:t>
      </w:r>
      <w:r>
        <w:rPr>
          <w:color w:val="FF0000"/>
        </w:rPr>
        <w:t>excerpts from</w:t>
      </w:r>
      <w:r>
        <w:rPr>
          <w:color w:val="FF0000"/>
          <w:spacing w:val="-4"/>
        </w:rPr>
        <w:t xml:space="preserve"> </w:t>
      </w:r>
      <w:r>
        <w:rPr>
          <w:color w:val="FF0000"/>
        </w:rPr>
        <w:t>the</w:t>
      </w:r>
      <w:r>
        <w:rPr>
          <w:color w:val="FF0000"/>
          <w:spacing w:val="-5"/>
        </w:rPr>
        <w:t xml:space="preserve"> </w:t>
      </w:r>
      <w:r>
        <w:rPr>
          <w:color w:val="FF0000"/>
        </w:rPr>
        <w:t>patient’s</w:t>
      </w:r>
      <w:r>
        <w:rPr>
          <w:color w:val="FF0000"/>
          <w:spacing w:val="-4"/>
        </w:rPr>
        <w:t xml:space="preserve"> </w:t>
      </w:r>
      <w:r>
        <w:rPr>
          <w:color w:val="FF0000"/>
        </w:rPr>
        <w:t>ongoing</w:t>
      </w:r>
      <w:r>
        <w:rPr>
          <w:color w:val="FF0000"/>
          <w:spacing w:val="-5"/>
        </w:rPr>
        <w:t xml:space="preserve"> </w:t>
      </w:r>
      <w:r>
        <w:rPr>
          <w:color w:val="FF0000"/>
        </w:rPr>
        <w:t>medical</w:t>
      </w:r>
      <w:r>
        <w:rPr>
          <w:color w:val="FF0000"/>
          <w:spacing w:val="-5"/>
        </w:rPr>
        <w:t xml:space="preserve"> </w:t>
      </w:r>
      <w:r>
        <w:rPr>
          <w:color w:val="FF0000"/>
        </w:rPr>
        <w:t>record,</w:t>
      </w:r>
      <w:r>
        <w:rPr>
          <w:color w:val="FF0000"/>
          <w:spacing w:val="-8"/>
        </w:rPr>
        <w:t xml:space="preserve"> </w:t>
      </w:r>
      <w:r>
        <w:rPr>
          <w:color w:val="FF0000"/>
        </w:rPr>
        <w:t>a</w:t>
      </w:r>
      <w:r>
        <w:rPr>
          <w:color w:val="FF0000"/>
          <w:spacing w:val="-5"/>
        </w:rPr>
        <w:t xml:space="preserve"> </w:t>
      </w:r>
      <w:r>
        <w:rPr>
          <w:color w:val="FF0000"/>
        </w:rPr>
        <w:t>summary</w:t>
      </w:r>
      <w:r>
        <w:rPr>
          <w:color w:val="FF0000"/>
          <w:spacing w:val="-4"/>
        </w:rPr>
        <w:t xml:space="preserve"> </w:t>
      </w:r>
      <w:r>
        <w:rPr>
          <w:color w:val="FF0000"/>
        </w:rPr>
        <w:t>of</w:t>
      </w:r>
      <w:r>
        <w:rPr>
          <w:color w:val="FF0000"/>
          <w:spacing w:val="-8"/>
        </w:rPr>
        <w:t xml:space="preserve"> </w:t>
      </w:r>
      <w:r>
        <w:rPr>
          <w:color w:val="FF0000"/>
        </w:rPr>
        <w:t>clinical</w:t>
      </w:r>
      <w:r>
        <w:rPr>
          <w:color w:val="FF0000"/>
          <w:spacing w:val="-7"/>
        </w:rPr>
        <w:t xml:space="preserve"> </w:t>
      </w:r>
      <w:r>
        <w:rPr>
          <w:color w:val="FF0000"/>
        </w:rPr>
        <w:t>evidence</w:t>
      </w:r>
      <w:r>
        <w:rPr>
          <w:color w:val="FF0000"/>
          <w:spacing w:val="-5"/>
        </w:rPr>
        <w:t xml:space="preserve"> </w:t>
      </w:r>
      <w:r>
        <w:rPr>
          <w:color w:val="FF0000"/>
        </w:rPr>
        <w:t>with</w:t>
      </w:r>
      <w:r>
        <w:rPr>
          <w:color w:val="FF0000"/>
          <w:spacing w:val="-5"/>
        </w:rPr>
        <w:t xml:space="preserve"> </w:t>
      </w:r>
      <w:r>
        <w:rPr>
          <w:color w:val="FF0000"/>
        </w:rPr>
        <w:t>references</w:t>
      </w:r>
      <w:r>
        <w:rPr>
          <w:color w:val="FF0000"/>
          <w:spacing w:val="-4"/>
        </w:rPr>
        <w:t xml:space="preserve"> </w:t>
      </w:r>
      <w:r>
        <w:rPr>
          <w:color w:val="FF0000"/>
        </w:rPr>
        <w:t>from</w:t>
      </w:r>
      <w:r>
        <w:rPr>
          <w:color w:val="FF0000"/>
          <w:spacing w:val="-4"/>
        </w:rPr>
        <w:t xml:space="preserve"> </w:t>
      </w:r>
      <w:r>
        <w:rPr>
          <w:color w:val="FF0000"/>
        </w:rPr>
        <w:t>peer-reviewed</w:t>
      </w:r>
      <w:r>
        <w:rPr>
          <w:color w:val="FF0000"/>
          <w:spacing w:val="-5"/>
        </w:rPr>
        <w:t xml:space="preserve"> </w:t>
      </w:r>
      <w:r>
        <w:rPr>
          <w:color w:val="FF0000"/>
        </w:rPr>
        <w:t>medical journals, etc.]</w:t>
      </w:r>
    </w:p>
    <w:p w14:paraId="39EC0F9D" w14:textId="77777777" w:rsidR="000D297A" w:rsidRDefault="00FC718B">
      <w:pPr>
        <w:pStyle w:val="BodyText"/>
        <w:spacing w:before="156" w:line="256" w:lineRule="auto"/>
        <w:ind w:left="1441" w:right="1431"/>
        <w:jc w:val="both"/>
      </w:pPr>
      <w:r>
        <w:t xml:space="preserve">I request that you revisit the claim(s) listed above that have been previously denied, as this testing is consistent with ASM guidelines, and I followed best practice guidelines in ordering this medically necessary test for my patient, your </w:t>
      </w:r>
      <w:r>
        <w:rPr>
          <w:spacing w:val="-2"/>
        </w:rPr>
        <w:t>enrollee.</w:t>
      </w:r>
    </w:p>
    <w:p w14:paraId="2A24C380" w14:textId="77777777" w:rsidR="000D297A" w:rsidRDefault="000D297A">
      <w:pPr>
        <w:spacing w:line="256" w:lineRule="auto"/>
        <w:jc w:val="both"/>
      </w:pPr>
    </w:p>
    <w:p w14:paraId="6C68304F" w14:textId="77777777" w:rsidR="001D7714" w:rsidRDefault="001D7714">
      <w:pPr>
        <w:spacing w:line="256" w:lineRule="auto"/>
        <w:jc w:val="both"/>
      </w:pPr>
    </w:p>
    <w:p w14:paraId="77A2126D" w14:textId="77777777" w:rsidR="001D7714" w:rsidRDefault="001D7714">
      <w:pPr>
        <w:spacing w:line="256" w:lineRule="auto"/>
        <w:jc w:val="both"/>
      </w:pPr>
    </w:p>
    <w:p w14:paraId="52FB8D38" w14:textId="77777777" w:rsidR="001D7714" w:rsidRDefault="001D7714">
      <w:pPr>
        <w:spacing w:line="256" w:lineRule="auto"/>
        <w:jc w:val="both"/>
      </w:pPr>
    </w:p>
    <w:p w14:paraId="2B942C7F" w14:textId="77777777" w:rsidR="001D7714" w:rsidRDefault="001D7714">
      <w:pPr>
        <w:spacing w:line="256" w:lineRule="auto"/>
        <w:jc w:val="both"/>
      </w:pPr>
    </w:p>
    <w:p w14:paraId="1EF18929" w14:textId="77777777" w:rsidR="001D7714" w:rsidRDefault="001D7714">
      <w:pPr>
        <w:spacing w:line="256" w:lineRule="auto"/>
        <w:jc w:val="both"/>
      </w:pPr>
    </w:p>
    <w:p w14:paraId="3327B63F" w14:textId="563DEA0C" w:rsidR="001D7714" w:rsidRDefault="001D7714" w:rsidP="001D7714">
      <w:pPr>
        <w:pStyle w:val="BodyText"/>
        <w:spacing w:before="1"/>
        <w:ind w:left="1440"/>
        <w:rPr>
          <w:spacing w:val="-2"/>
        </w:rPr>
      </w:pPr>
      <w:r>
        <w:rPr>
          <w:rFonts w:ascii="Calibri"/>
          <w:spacing w:val="-2"/>
          <w:sz w:val="16"/>
        </w:rPr>
        <w:t>BFR0002-2338-</w:t>
      </w:r>
      <w:r>
        <w:rPr>
          <w:rFonts w:ascii="Calibri"/>
          <w:spacing w:val="-5"/>
          <w:sz w:val="16"/>
        </w:rPr>
        <w:t>02</w:t>
      </w:r>
    </w:p>
    <w:p w14:paraId="39EC0F9E" w14:textId="6E7BD043" w:rsidR="001D7714" w:rsidRDefault="001D7714">
      <w:pPr>
        <w:spacing w:line="256" w:lineRule="auto"/>
        <w:jc w:val="both"/>
        <w:sectPr w:rsidR="001D7714">
          <w:pgSz w:w="12240" w:h="15840"/>
          <w:pgMar w:top="1360" w:right="0" w:bottom="280" w:left="0" w:header="720" w:footer="720" w:gutter="0"/>
          <w:cols w:space="720"/>
        </w:sectPr>
      </w:pPr>
    </w:p>
    <w:p w14:paraId="39EC0F9F" w14:textId="77777777" w:rsidR="000D297A" w:rsidRDefault="00FC718B">
      <w:pPr>
        <w:pStyle w:val="BodyText"/>
        <w:spacing w:before="79" w:line="256" w:lineRule="auto"/>
        <w:ind w:left="1440" w:right="1433"/>
        <w:jc w:val="both"/>
      </w:pPr>
      <w:r>
        <w:rPr>
          <w:color w:val="FF0000"/>
        </w:rPr>
        <w:lastRenderedPageBreak/>
        <w:t>[If</w:t>
      </w:r>
      <w:r>
        <w:rPr>
          <w:color w:val="FF0000"/>
          <w:spacing w:val="-6"/>
        </w:rPr>
        <w:t xml:space="preserve"> </w:t>
      </w:r>
      <w:r>
        <w:rPr>
          <w:color w:val="FF0000"/>
        </w:rPr>
        <w:t>the</w:t>
      </w:r>
      <w:r>
        <w:rPr>
          <w:color w:val="FF0000"/>
          <w:spacing w:val="-5"/>
        </w:rPr>
        <w:t xml:space="preserve"> </w:t>
      </w:r>
      <w:r>
        <w:rPr>
          <w:color w:val="FF0000"/>
        </w:rPr>
        <w:t>health</w:t>
      </w:r>
      <w:r>
        <w:rPr>
          <w:color w:val="FF0000"/>
          <w:spacing w:val="-5"/>
        </w:rPr>
        <w:t xml:space="preserve"> </w:t>
      </w:r>
      <w:r>
        <w:rPr>
          <w:color w:val="FF0000"/>
        </w:rPr>
        <w:t>plan</w:t>
      </w:r>
      <w:r>
        <w:rPr>
          <w:color w:val="FF0000"/>
          <w:spacing w:val="-8"/>
        </w:rPr>
        <w:t xml:space="preserve"> </w:t>
      </w:r>
      <w:r>
        <w:rPr>
          <w:color w:val="FF0000"/>
        </w:rPr>
        <w:t>provides</w:t>
      </w:r>
      <w:r>
        <w:rPr>
          <w:color w:val="FF0000"/>
          <w:spacing w:val="-7"/>
        </w:rPr>
        <w:t xml:space="preserve"> </w:t>
      </w:r>
      <w:r>
        <w:rPr>
          <w:color w:val="FF0000"/>
        </w:rPr>
        <w:t>you</w:t>
      </w:r>
      <w:r>
        <w:rPr>
          <w:color w:val="FF0000"/>
          <w:spacing w:val="-8"/>
        </w:rPr>
        <w:t xml:space="preserve"> </w:t>
      </w:r>
      <w:r>
        <w:rPr>
          <w:color w:val="FF0000"/>
        </w:rPr>
        <w:t>the</w:t>
      </w:r>
      <w:r>
        <w:rPr>
          <w:color w:val="FF0000"/>
          <w:spacing w:val="-8"/>
        </w:rPr>
        <w:t xml:space="preserve"> </w:t>
      </w:r>
      <w:r>
        <w:rPr>
          <w:color w:val="FF0000"/>
        </w:rPr>
        <w:t>option</w:t>
      </w:r>
      <w:r>
        <w:rPr>
          <w:color w:val="FF0000"/>
          <w:spacing w:val="-8"/>
        </w:rPr>
        <w:t xml:space="preserve"> </w:t>
      </w:r>
      <w:r>
        <w:rPr>
          <w:color w:val="FF0000"/>
        </w:rPr>
        <w:t>of</w:t>
      </w:r>
      <w:r>
        <w:rPr>
          <w:color w:val="FF0000"/>
          <w:spacing w:val="-6"/>
        </w:rPr>
        <w:t xml:space="preserve"> </w:t>
      </w:r>
      <w:r>
        <w:rPr>
          <w:color w:val="FF0000"/>
        </w:rPr>
        <w:t>requesting</w:t>
      </w:r>
      <w:r>
        <w:rPr>
          <w:color w:val="FF0000"/>
          <w:spacing w:val="-8"/>
        </w:rPr>
        <w:t xml:space="preserve"> </w:t>
      </w:r>
      <w:r>
        <w:rPr>
          <w:color w:val="FF0000"/>
        </w:rPr>
        <w:t>a</w:t>
      </w:r>
      <w:r>
        <w:rPr>
          <w:color w:val="FF0000"/>
          <w:spacing w:val="-5"/>
        </w:rPr>
        <w:t xml:space="preserve"> </w:t>
      </w:r>
      <w:r>
        <w:rPr>
          <w:color w:val="FF0000"/>
        </w:rPr>
        <w:t>peer</w:t>
      </w:r>
      <w:r>
        <w:rPr>
          <w:color w:val="FF0000"/>
          <w:spacing w:val="-6"/>
        </w:rPr>
        <w:t xml:space="preserve"> </w:t>
      </w:r>
      <w:r>
        <w:rPr>
          <w:color w:val="FF0000"/>
        </w:rPr>
        <w:t>to</w:t>
      </w:r>
      <w:r>
        <w:rPr>
          <w:color w:val="FF0000"/>
          <w:spacing w:val="-5"/>
        </w:rPr>
        <w:t xml:space="preserve"> </w:t>
      </w:r>
      <w:r>
        <w:rPr>
          <w:color w:val="FF0000"/>
        </w:rPr>
        <w:t>peer</w:t>
      </w:r>
      <w:r>
        <w:rPr>
          <w:color w:val="FF0000"/>
          <w:spacing w:val="-8"/>
        </w:rPr>
        <w:t xml:space="preserve"> </w:t>
      </w:r>
      <w:r>
        <w:rPr>
          <w:color w:val="FF0000"/>
        </w:rPr>
        <w:t>or</w:t>
      </w:r>
      <w:r>
        <w:rPr>
          <w:color w:val="FF0000"/>
          <w:spacing w:val="-6"/>
        </w:rPr>
        <w:t xml:space="preserve"> </w:t>
      </w:r>
      <w:r>
        <w:rPr>
          <w:color w:val="FF0000"/>
        </w:rPr>
        <w:t>external</w:t>
      </w:r>
      <w:r>
        <w:rPr>
          <w:color w:val="FF0000"/>
          <w:spacing w:val="-7"/>
        </w:rPr>
        <w:t xml:space="preserve"> </w:t>
      </w:r>
      <w:r>
        <w:rPr>
          <w:color w:val="FF0000"/>
        </w:rPr>
        <w:t>review,</w:t>
      </w:r>
      <w:r>
        <w:rPr>
          <w:color w:val="FF0000"/>
          <w:spacing w:val="-8"/>
        </w:rPr>
        <w:t xml:space="preserve"> </w:t>
      </w:r>
      <w:r>
        <w:rPr>
          <w:color w:val="FF0000"/>
        </w:rPr>
        <w:t>you</w:t>
      </w:r>
      <w:r>
        <w:rPr>
          <w:color w:val="FF0000"/>
          <w:spacing w:val="-5"/>
        </w:rPr>
        <w:t xml:space="preserve"> </w:t>
      </w:r>
      <w:r>
        <w:rPr>
          <w:color w:val="FF0000"/>
        </w:rPr>
        <w:t>may</w:t>
      </w:r>
      <w:r>
        <w:rPr>
          <w:color w:val="FF0000"/>
          <w:spacing w:val="-7"/>
        </w:rPr>
        <w:t xml:space="preserve"> </w:t>
      </w:r>
      <w:r>
        <w:rPr>
          <w:color w:val="FF0000"/>
        </w:rPr>
        <w:t>choose</w:t>
      </w:r>
      <w:r>
        <w:rPr>
          <w:color w:val="FF0000"/>
          <w:spacing w:val="-8"/>
        </w:rPr>
        <w:t xml:space="preserve"> </w:t>
      </w:r>
      <w:r>
        <w:rPr>
          <w:color w:val="FF0000"/>
        </w:rPr>
        <w:t>to</w:t>
      </w:r>
      <w:r>
        <w:rPr>
          <w:color w:val="FF0000"/>
          <w:spacing w:val="-8"/>
        </w:rPr>
        <w:t xml:space="preserve"> </w:t>
      </w:r>
      <w:r>
        <w:rPr>
          <w:color w:val="FF0000"/>
        </w:rPr>
        <w:t>make</w:t>
      </w:r>
      <w:r>
        <w:rPr>
          <w:color w:val="FF0000"/>
          <w:spacing w:val="-8"/>
        </w:rPr>
        <w:t xml:space="preserve"> </w:t>
      </w:r>
      <w:r>
        <w:rPr>
          <w:color w:val="FF0000"/>
        </w:rPr>
        <w:t>that request here. Follow the payer’s process for a second or third level appeal. If indicated, request that your appeal is reviewed</w:t>
      </w:r>
      <w:r>
        <w:rPr>
          <w:color w:val="FF0000"/>
          <w:spacing w:val="-4"/>
        </w:rPr>
        <w:t xml:space="preserve"> </w:t>
      </w:r>
      <w:r>
        <w:rPr>
          <w:color w:val="FF0000"/>
        </w:rPr>
        <w:t>by</w:t>
      </w:r>
      <w:r>
        <w:rPr>
          <w:color w:val="FF0000"/>
          <w:spacing w:val="-3"/>
        </w:rPr>
        <w:t xml:space="preserve"> </w:t>
      </w:r>
      <w:r>
        <w:rPr>
          <w:color w:val="FF0000"/>
        </w:rPr>
        <w:t>an</w:t>
      </w:r>
      <w:r>
        <w:rPr>
          <w:color w:val="FF0000"/>
          <w:spacing w:val="-4"/>
        </w:rPr>
        <w:t xml:space="preserve"> </w:t>
      </w:r>
      <w:r>
        <w:rPr>
          <w:color w:val="FF0000"/>
        </w:rPr>
        <w:t>external</w:t>
      </w:r>
      <w:r>
        <w:rPr>
          <w:color w:val="FF0000"/>
          <w:spacing w:val="-4"/>
        </w:rPr>
        <w:t xml:space="preserve"> </w:t>
      </w:r>
      <w:proofErr w:type="gramStart"/>
      <w:r>
        <w:rPr>
          <w:color w:val="FF0000"/>
        </w:rPr>
        <w:t>reviewer,</w:t>
      </w:r>
      <w:r>
        <w:rPr>
          <w:color w:val="FF0000"/>
          <w:spacing w:val="-4"/>
        </w:rPr>
        <w:t xml:space="preserve"> </w:t>
      </w:r>
      <w:r>
        <w:rPr>
          <w:color w:val="FF0000"/>
        </w:rPr>
        <w:t>or</w:t>
      </w:r>
      <w:proofErr w:type="gramEnd"/>
      <w:r>
        <w:rPr>
          <w:color w:val="FF0000"/>
          <w:spacing w:val="-4"/>
        </w:rPr>
        <w:t xml:space="preserve"> </w:t>
      </w:r>
      <w:r>
        <w:rPr>
          <w:color w:val="FF0000"/>
        </w:rPr>
        <w:t>request</w:t>
      </w:r>
      <w:r>
        <w:rPr>
          <w:color w:val="FF0000"/>
          <w:spacing w:val="-4"/>
        </w:rPr>
        <w:t xml:space="preserve"> </w:t>
      </w:r>
      <w:r>
        <w:rPr>
          <w:color w:val="FF0000"/>
        </w:rPr>
        <w:t>a</w:t>
      </w:r>
      <w:r>
        <w:rPr>
          <w:color w:val="FF0000"/>
          <w:spacing w:val="-6"/>
        </w:rPr>
        <w:t xml:space="preserve"> </w:t>
      </w:r>
      <w:r>
        <w:rPr>
          <w:color w:val="FF0000"/>
        </w:rPr>
        <w:t>peer-to-peer</w:t>
      </w:r>
      <w:r>
        <w:rPr>
          <w:color w:val="FF0000"/>
          <w:spacing w:val="-7"/>
        </w:rPr>
        <w:t xml:space="preserve"> </w:t>
      </w:r>
      <w:r>
        <w:rPr>
          <w:color w:val="FF0000"/>
        </w:rPr>
        <w:t>review</w:t>
      </w:r>
      <w:r>
        <w:rPr>
          <w:color w:val="FF0000"/>
          <w:spacing w:val="-5"/>
        </w:rPr>
        <w:t xml:space="preserve"> </w:t>
      </w:r>
      <w:r>
        <w:rPr>
          <w:color w:val="FF0000"/>
        </w:rPr>
        <w:t>with</w:t>
      </w:r>
      <w:r>
        <w:rPr>
          <w:color w:val="FF0000"/>
          <w:spacing w:val="-6"/>
        </w:rPr>
        <w:t xml:space="preserve"> </w:t>
      </w:r>
      <w:r>
        <w:rPr>
          <w:color w:val="FF0000"/>
        </w:rPr>
        <w:t>an</w:t>
      </w:r>
      <w:r>
        <w:rPr>
          <w:color w:val="FF0000"/>
          <w:spacing w:val="-4"/>
        </w:rPr>
        <w:t xml:space="preserve"> </w:t>
      </w:r>
      <w:r>
        <w:rPr>
          <w:color w:val="FF0000"/>
        </w:rPr>
        <w:t>expert</w:t>
      </w:r>
      <w:r>
        <w:rPr>
          <w:color w:val="FF0000"/>
          <w:spacing w:val="-4"/>
        </w:rPr>
        <w:t xml:space="preserve"> </w:t>
      </w:r>
      <w:r>
        <w:rPr>
          <w:color w:val="FF0000"/>
        </w:rPr>
        <w:t>in</w:t>
      </w:r>
      <w:r>
        <w:rPr>
          <w:color w:val="FF0000"/>
          <w:spacing w:val="-6"/>
        </w:rPr>
        <w:t xml:space="preserve"> </w:t>
      </w:r>
      <w:r>
        <w:rPr>
          <w:color w:val="FF0000"/>
        </w:rPr>
        <w:t>the</w:t>
      </w:r>
      <w:r>
        <w:rPr>
          <w:color w:val="FF0000"/>
          <w:spacing w:val="-6"/>
        </w:rPr>
        <w:t xml:space="preserve"> </w:t>
      </w:r>
      <w:r>
        <w:rPr>
          <w:color w:val="FF0000"/>
        </w:rPr>
        <w:t>condition</w:t>
      </w:r>
      <w:r>
        <w:rPr>
          <w:color w:val="FF0000"/>
          <w:spacing w:val="-6"/>
        </w:rPr>
        <w:t xml:space="preserve"> </w:t>
      </w:r>
      <w:r>
        <w:rPr>
          <w:color w:val="FF0000"/>
        </w:rPr>
        <w:t>you</w:t>
      </w:r>
      <w:r>
        <w:rPr>
          <w:color w:val="FF0000"/>
          <w:spacing w:val="-6"/>
        </w:rPr>
        <w:t xml:space="preserve"> </w:t>
      </w:r>
      <w:r>
        <w:rPr>
          <w:color w:val="FF0000"/>
        </w:rPr>
        <w:t>are</w:t>
      </w:r>
      <w:r>
        <w:rPr>
          <w:color w:val="FF0000"/>
          <w:spacing w:val="-6"/>
        </w:rPr>
        <w:t xml:space="preserve"> </w:t>
      </w:r>
      <w:r>
        <w:rPr>
          <w:color w:val="FF0000"/>
        </w:rPr>
        <w:t>diagnosing.]</w:t>
      </w:r>
    </w:p>
    <w:p w14:paraId="39EC0FA0" w14:textId="77777777" w:rsidR="000D297A" w:rsidRDefault="00FC718B">
      <w:pPr>
        <w:pStyle w:val="BodyText"/>
        <w:spacing w:before="161"/>
        <w:ind w:left="1440"/>
      </w:pPr>
      <w:r>
        <w:t>Thank</w:t>
      </w:r>
      <w:r>
        <w:rPr>
          <w:spacing w:val="-1"/>
        </w:rPr>
        <w:t xml:space="preserve"> </w:t>
      </w:r>
      <w:r>
        <w:t>you</w:t>
      </w:r>
      <w:r>
        <w:rPr>
          <w:spacing w:val="-1"/>
        </w:rPr>
        <w:t xml:space="preserve"> </w:t>
      </w:r>
      <w:r>
        <w:t>for</w:t>
      </w:r>
      <w:r>
        <w:rPr>
          <w:spacing w:val="-4"/>
        </w:rPr>
        <w:t xml:space="preserve"> </w:t>
      </w:r>
      <w:r>
        <w:t>your</w:t>
      </w:r>
      <w:r>
        <w:rPr>
          <w:spacing w:val="-1"/>
        </w:rPr>
        <w:t xml:space="preserve"> </w:t>
      </w:r>
      <w:r>
        <w:t>time</w:t>
      </w:r>
      <w:r>
        <w:rPr>
          <w:spacing w:val="-4"/>
        </w:rPr>
        <w:t xml:space="preserve"> </w:t>
      </w:r>
      <w:r>
        <w:t>and</w:t>
      </w:r>
      <w:r>
        <w:rPr>
          <w:spacing w:val="-4"/>
        </w:rPr>
        <w:t xml:space="preserve"> </w:t>
      </w:r>
      <w:r>
        <w:t>consideration</w:t>
      </w:r>
      <w:r>
        <w:rPr>
          <w:spacing w:val="-3"/>
        </w:rPr>
        <w:t xml:space="preserve"> </w:t>
      </w:r>
      <w:r>
        <w:t>of</w:t>
      </w:r>
      <w:r>
        <w:rPr>
          <w:spacing w:val="-2"/>
        </w:rPr>
        <w:t xml:space="preserve"> </w:t>
      </w:r>
      <w:r>
        <w:t>the</w:t>
      </w:r>
      <w:r>
        <w:rPr>
          <w:spacing w:val="-1"/>
        </w:rPr>
        <w:t xml:space="preserve"> </w:t>
      </w:r>
      <w:r>
        <w:t xml:space="preserve">above </w:t>
      </w:r>
      <w:r>
        <w:rPr>
          <w:spacing w:val="-2"/>
        </w:rPr>
        <w:t>request.</w:t>
      </w:r>
    </w:p>
    <w:p w14:paraId="39EC0FA1" w14:textId="77777777" w:rsidR="000D297A" w:rsidRDefault="000D297A">
      <w:pPr>
        <w:pStyle w:val="BodyText"/>
        <w:rPr>
          <w:sz w:val="20"/>
        </w:rPr>
      </w:pPr>
    </w:p>
    <w:p w14:paraId="39EC0FA2" w14:textId="77777777" w:rsidR="000D297A" w:rsidRDefault="000D297A">
      <w:pPr>
        <w:pStyle w:val="BodyText"/>
        <w:spacing w:before="2"/>
        <w:rPr>
          <w:sz w:val="28"/>
        </w:rPr>
      </w:pPr>
    </w:p>
    <w:p w14:paraId="39EC0FA3" w14:textId="77777777" w:rsidR="000D297A" w:rsidRDefault="00FC718B">
      <w:pPr>
        <w:pStyle w:val="BodyText"/>
        <w:ind w:left="1439"/>
      </w:pPr>
      <w:r>
        <w:rPr>
          <w:spacing w:val="-2"/>
        </w:rPr>
        <w:t>Sincerely,</w:t>
      </w:r>
    </w:p>
    <w:p w14:paraId="39EC0FA4" w14:textId="77777777" w:rsidR="000D297A" w:rsidRDefault="00FC718B">
      <w:pPr>
        <w:pStyle w:val="BodyText"/>
        <w:spacing w:before="172" w:line="256" w:lineRule="auto"/>
        <w:ind w:left="1439" w:right="7922"/>
      </w:pPr>
      <w:r>
        <w:rPr>
          <w:color w:val="FF0000"/>
        </w:rPr>
        <w:t>[Physician’s</w:t>
      </w:r>
      <w:r>
        <w:rPr>
          <w:color w:val="FF0000"/>
          <w:spacing w:val="-13"/>
        </w:rPr>
        <w:t xml:space="preserve"> </w:t>
      </w:r>
      <w:r>
        <w:rPr>
          <w:color w:val="FF0000"/>
        </w:rPr>
        <w:t>name</w:t>
      </w:r>
      <w:r>
        <w:rPr>
          <w:color w:val="FF0000"/>
          <w:spacing w:val="-12"/>
        </w:rPr>
        <w:t xml:space="preserve"> </w:t>
      </w:r>
      <w:r>
        <w:rPr>
          <w:color w:val="FF0000"/>
        </w:rPr>
        <w:t>and</w:t>
      </w:r>
      <w:r>
        <w:rPr>
          <w:color w:val="FF0000"/>
          <w:spacing w:val="-13"/>
        </w:rPr>
        <w:t xml:space="preserve"> </w:t>
      </w:r>
      <w:r>
        <w:rPr>
          <w:color w:val="FF0000"/>
        </w:rPr>
        <w:t xml:space="preserve">credentials] </w:t>
      </w:r>
      <w:r>
        <w:rPr>
          <w:color w:val="FF0000"/>
          <w:spacing w:val="-2"/>
        </w:rPr>
        <w:t>[Title]</w:t>
      </w:r>
    </w:p>
    <w:p w14:paraId="39EC0FA5" w14:textId="77777777" w:rsidR="000D297A" w:rsidRDefault="00FC718B">
      <w:pPr>
        <w:pStyle w:val="BodyText"/>
        <w:spacing w:line="256" w:lineRule="auto"/>
        <w:ind w:left="1439" w:right="9074"/>
      </w:pPr>
      <w:r>
        <w:rPr>
          <w:color w:val="FF0000"/>
        </w:rPr>
        <w:t>[Name of practice] [Street address]</w:t>
      </w:r>
      <w:r>
        <w:rPr>
          <w:color w:val="FF0000"/>
          <w:spacing w:val="40"/>
        </w:rPr>
        <w:t xml:space="preserve"> </w:t>
      </w:r>
      <w:r>
        <w:rPr>
          <w:color w:val="FF0000"/>
        </w:rPr>
        <w:t>[City,</w:t>
      </w:r>
      <w:r>
        <w:rPr>
          <w:color w:val="FF0000"/>
          <w:spacing w:val="-11"/>
        </w:rPr>
        <w:t xml:space="preserve"> </w:t>
      </w:r>
      <w:r>
        <w:rPr>
          <w:color w:val="FF0000"/>
        </w:rPr>
        <w:t>State,</w:t>
      </w:r>
      <w:r>
        <w:rPr>
          <w:color w:val="FF0000"/>
          <w:spacing w:val="-12"/>
        </w:rPr>
        <w:t xml:space="preserve"> </w:t>
      </w:r>
      <w:r>
        <w:rPr>
          <w:color w:val="FF0000"/>
        </w:rPr>
        <w:t>Zip</w:t>
      </w:r>
      <w:r>
        <w:rPr>
          <w:color w:val="FF0000"/>
          <w:spacing w:val="-12"/>
        </w:rPr>
        <w:t xml:space="preserve"> </w:t>
      </w:r>
      <w:r>
        <w:rPr>
          <w:color w:val="FF0000"/>
        </w:rPr>
        <w:t>code] [Phone number]</w:t>
      </w:r>
    </w:p>
    <w:p w14:paraId="39EC0FA6" w14:textId="77777777" w:rsidR="000D297A" w:rsidRDefault="000D297A">
      <w:pPr>
        <w:pStyle w:val="BodyText"/>
        <w:spacing w:before="10"/>
      </w:pPr>
    </w:p>
    <w:p w14:paraId="39EC0FA7" w14:textId="77777777" w:rsidR="000D297A" w:rsidRDefault="00FC718B">
      <w:pPr>
        <w:pStyle w:val="BodyText"/>
        <w:spacing w:before="1"/>
        <w:ind w:left="1439"/>
      </w:pPr>
      <w:r>
        <w:rPr>
          <w:spacing w:val="-2"/>
        </w:rPr>
        <w:t>Enclosures:</w:t>
      </w:r>
    </w:p>
    <w:p w14:paraId="39EC0FA8" w14:textId="224371D8" w:rsidR="000D297A" w:rsidRDefault="00FC718B">
      <w:pPr>
        <w:pStyle w:val="BodyText"/>
        <w:spacing w:before="13" w:line="256" w:lineRule="auto"/>
        <w:ind w:left="1439" w:right="7109"/>
        <w:rPr>
          <w:color w:val="FF0000"/>
        </w:rPr>
      </w:pPr>
      <w:r>
        <w:rPr>
          <w:color w:val="FF0000"/>
        </w:rPr>
        <w:t>[Patient medical records/chart notes] [Evidence</w:t>
      </w:r>
      <w:r>
        <w:rPr>
          <w:color w:val="FF0000"/>
          <w:spacing w:val="-8"/>
        </w:rPr>
        <w:t xml:space="preserve"> </w:t>
      </w:r>
      <w:r>
        <w:rPr>
          <w:color w:val="FF0000"/>
        </w:rPr>
        <w:t>summary</w:t>
      </w:r>
      <w:r>
        <w:rPr>
          <w:color w:val="FF0000"/>
          <w:spacing w:val="-10"/>
        </w:rPr>
        <w:t xml:space="preserve"> </w:t>
      </w:r>
      <w:r>
        <w:rPr>
          <w:color w:val="FF0000"/>
        </w:rPr>
        <w:t>and</w:t>
      </w:r>
      <w:r>
        <w:rPr>
          <w:color w:val="FF0000"/>
          <w:spacing w:val="-10"/>
        </w:rPr>
        <w:t xml:space="preserve"> </w:t>
      </w:r>
      <w:r>
        <w:rPr>
          <w:color w:val="FF0000"/>
        </w:rPr>
        <w:t>select</w:t>
      </w:r>
      <w:r>
        <w:rPr>
          <w:color w:val="FF0000"/>
          <w:spacing w:val="-10"/>
        </w:rPr>
        <w:t xml:space="preserve"> </w:t>
      </w:r>
      <w:r>
        <w:rPr>
          <w:color w:val="FF0000"/>
        </w:rPr>
        <w:t>literature]</w:t>
      </w:r>
    </w:p>
    <w:p w14:paraId="1073246B" w14:textId="2C48D226" w:rsidR="001D7714" w:rsidRDefault="001D7714">
      <w:pPr>
        <w:pStyle w:val="BodyText"/>
        <w:spacing w:before="13" w:line="256" w:lineRule="auto"/>
        <w:ind w:left="1439" w:right="7109"/>
        <w:rPr>
          <w:color w:val="FF0000"/>
        </w:rPr>
      </w:pPr>
    </w:p>
    <w:p w14:paraId="00B2B4E7" w14:textId="62D2C520" w:rsidR="001D7714" w:rsidRDefault="001D7714">
      <w:pPr>
        <w:pStyle w:val="BodyText"/>
        <w:spacing w:before="13" w:line="256" w:lineRule="auto"/>
        <w:ind w:left="1439" w:right="7109"/>
        <w:rPr>
          <w:color w:val="FF0000"/>
        </w:rPr>
      </w:pPr>
    </w:p>
    <w:p w14:paraId="4AE15A35" w14:textId="424E72AE" w:rsidR="001D7714" w:rsidRDefault="001D7714">
      <w:pPr>
        <w:pStyle w:val="BodyText"/>
        <w:spacing w:before="13" w:line="256" w:lineRule="auto"/>
        <w:ind w:left="1439" w:right="7109"/>
        <w:rPr>
          <w:color w:val="FF0000"/>
        </w:rPr>
      </w:pPr>
    </w:p>
    <w:p w14:paraId="5692455E" w14:textId="447BFDEA" w:rsidR="001D7714" w:rsidRDefault="001D7714">
      <w:pPr>
        <w:pStyle w:val="BodyText"/>
        <w:spacing w:before="13" w:line="256" w:lineRule="auto"/>
        <w:ind w:left="1439" w:right="7109"/>
        <w:rPr>
          <w:color w:val="FF0000"/>
        </w:rPr>
      </w:pPr>
    </w:p>
    <w:p w14:paraId="63C8E0E2" w14:textId="2C682701" w:rsidR="001D7714" w:rsidRDefault="001D7714">
      <w:pPr>
        <w:pStyle w:val="BodyText"/>
        <w:spacing w:before="13" w:line="256" w:lineRule="auto"/>
        <w:ind w:left="1439" w:right="7109"/>
        <w:rPr>
          <w:color w:val="FF0000"/>
        </w:rPr>
      </w:pPr>
    </w:p>
    <w:p w14:paraId="32AD103B" w14:textId="34546A1F" w:rsidR="001D7714" w:rsidRDefault="001D7714">
      <w:pPr>
        <w:pStyle w:val="BodyText"/>
        <w:spacing w:before="13" w:line="256" w:lineRule="auto"/>
        <w:ind w:left="1439" w:right="7109"/>
        <w:rPr>
          <w:color w:val="FF0000"/>
        </w:rPr>
      </w:pPr>
    </w:p>
    <w:p w14:paraId="2577F411" w14:textId="05DAEAA0" w:rsidR="001D7714" w:rsidRDefault="001D7714">
      <w:pPr>
        <w:pStyle w:val="BodyText"/>
        <w:spacing w:before="13" w:line="256" w:lineRule="auto"/>
        <w:ind w:left="1439" w:right="7109"/>
        <w:rPr>
          <w:color w:val="FF0000"/>
        </w:rPr>
      </w:pPr>
    </w:p>
    <w:p w14:paraId="3A67A350" w14:textId="34F10DD4" w:rsidR="001D7714" w:rsidRDefault="001D7714">
      <w:pPr>
        <w:pStyle w:val="BodyText"/>
        <w:spacing w:before="13" w:line="256" w:lineRule="auto"/>
        <w:ind w:left="1439" w:right="7109"/>
        <w:rPr>
          <w:color w:val="FF0000"/>
        </w:rPr>
      </w:pPr>
    </w:p>
    <w:p w14:paraId="1EAC48B9" w14:textId="526E985A" w:rsidR="001D7714" w:rsidRDefault="001D7714">
      <w:pPr>
        <w:pStyle w:val="BodyText"/>
        <w:spacing w:before="13" w:line="256" w:lineRule="auto"/>
        <w:ind w:left="1439" w:right="7109"/>
        <w:rPr>
          <w:color w:val="FF0000"/>
        </w:rPr>
      </w:pPr>
    </w:p>
    <w:p w14:paraId="77D7A8E8" w14:textId="2777C1EC" w:rsidR="001D7714" w:rsidRDefault="001D7714">
      <w:pPr>
        <w:pStyle w:val="BodyText"/>
        <w:spacing w:before="13" w:line="256" w:lineRule="auto"/>
        <w:ind w:left="1439" w:right="7109"/>
        <w:rPr>
          <w:color w:val="FF0000"/>
        </w:rPr>
      </w:pPr>
    </w:p>
    <w:p w14:paraId="3857351B" w14:textId="049D1365" w:rsidR="001D7714" w:rsidRDefault="001D7714">
      <w:pPr>
        <w:pStyle w:val="BodyText"/>
        <w:spacing w:before="13" w:line="256" w:lineRule="auto"/>
        <w:ind w:left="1439" w:right="7109"/>
        <w:rPr>
          <w:color w:val="FF0000"/>
        </w:rPr>
      </w:pPr>
    </w:p>
    <w:p w14:paraId="18FDC137" w14:textId="59EA254F" w:rsidR="001D7714" w:rsidRDefault="001D7714">
      <w:pPr>
        <w:pStyle w:val="BodyText"/>
        <w:spacing w:before="13" w:line="256" w:lineRule="auto"/>
        <w:ind w:left="1439" w:right="7109"/>
        <w:rPr>
          <w:color w:val="FF0000"/>
        </w:rPr>
      </w:pPr>
    </w:p>
    <w:p w14:paraId="06A628BC" w14:textId="2F757064" w:rsidR="001D7714" w:rsidRDefault="001D7714">
      <w:pPr>
        <w:pStyle w:val="BodyText"/>
        <w:spacing w:before="13" w:line="256" w:lineRule="auto"/>
        <w:ind w:left="1439" w:right="7109"/>
        <w:rPr>
          <w:color w:val="FF0000"/>
        </w:rPr>
      </w:pPr>
    </w:p>
    <w:p w14:paraId="476579BB" w14:textId="1AFBC6C3" w:rsidR="001D7714" w:rsidRDefault="001D7714">
      <w:pPr>
        <w:pStyle w:val="BodyText"/>
        <w:spacing w:before="13" w:line="256" w:lineRule="auto"/>
        <w:ind w:left="1439" w:right="7109"/>
        <w:rPr>
          <w:color w:val="FF0000"/>
        </w:rPr>
      </w:pPr>
    </w:p>
    <w:p w14:paraId="4804F9C9" w14:textId="01EF70C9" w:rsidR="001D7714" w:rsidRDefault="001D7714">
      <w:pPr>
        <w:pStyle w:val="BodyText"/>
        <w:spacing w:before="13" w:line="256" w:lineRule="auto"/>
        <w:ind w:left="1439" w:right="7109"/>
        <w:rPr>
          <w:color w:val="FF0000"/>
        </w:rPr>
      </w:pPr>
    </w:p>
    <w:p w14:paraId="59C67D8C" w14:textId="2ECB5C59" w:rsidR="001D7714" w:rsidRDefault="001D7714">
      <w:pPr>
        <w:pStyle w:val="BodyText"/>
        <w:spacing w:before="13" w:line="256" w:lineRule="auto"/>
        <w:ind w:left="1439" w:right="7109"/>
        <w:rPr>
          <w:color w:val="FF0000"/>
        </w:rPr>
      </w:pPr>
    </w:p>
    <w:p w14:paraId="4AA28FCF" w14:textId="5973CAFE" w:rsidR="001D7714" w:rsidRDefault="001D7714">
      <w:pPr>
        <w:pStyle w:val="BodyText"/>
        <w:spacing w:before="13" w:line="256" w:lineRule="auto"/>
        <w:ind w:left="1439" w:right="7109"/>
        <w:rPr>
          <w:color w:val="FF0000"/>
        </w:rPr>
      </w:pPr>
    </w:p>
    <w:p w14:paraId="4A3F6776" w14:textId="7D70F700" w:rsidR="001D7714" w:rsidRDefault="001D7714">
      <w:pPr>
        <w:pStyle w:val="BodyText"/>
        <w:spacing w:before="13" w:line="256" w:lineRule="auto"/>
        <w:ind w:left="1439" w:right="7109"/>
        <w:rPr>
          <w:color w:val="FF0000"/>
        </w:rPr>
      </w:pPr>
    </w:p>
    <w:p w14:paraId="71C0B2BC" w14:textId="0895BA54" w:rsidR="001D7714" w:rsidRDefault="001D7714">
      <w:pPr>
        <w:pStyle w:val="BodyText"/>
        <w:spacing w:before="13" w:line="256" w:lineRule="auto"/>
        <w:ind w:left="1439" w:right="7109"/>
        <w:rPr>
          <w:color w:val="FF0000"/>
        </w:rPr>
      </w:pPr>
    </w:p>
    <w:p w14:paraId="7319EEDF" w14:textId="44EDD05B" w:rsidR="001D7714" w:rsidRDefault="001D7714">
      <w:pPr>
        <w:pStyle w:val="BodyText"/>
        <w:spacing w:before="13" w:line="256" w:lineRule="auto"/>
        <w:ind w:left="1439" w:right="7109"/>
        <w:rPr>
          <w:color w:val="FF0000"/>
        </w:rPr>
      </w:pPr>
    </w:p>
    <w:p w14:paraId="725F09E6" w14:textId="430BAA66" w:rsidR="001D7714" w:rsidRDefault="001D7714">
      <w:pPr>
        <w:pStyle w:val="BodyText"/>
        <w:spacing w:before="13" w:line="256" w:lineRule="auto"/>
        <w:ind w:left="1439" w:right="7109"/>
        <w:rPr>
          <w:color w:val="FF0000"/>
        </w:rPr>
      </w:pPr>
    </w:p>
    <w:p w14:paraId="3194EFFC" w14:textId="39C763B9" w:rsidR="001D7714" w:rsidRDefault="001D7714">
      <w:pPr>
        <w:pStyle w:val="BodyText"/>
        <w:spacing w:before="13" w:line="256" w:lineRule="auto"/>
        <w:ind w:left="1439" w:right="7109"/>
        <w:rPr>
          <w:color w:val="FF0000"/>
        </w:rPr>
      </w:pPr>
    </w:p>
    <w:p w14:paraId="31498D7E" w14:textId="6DC5FA14" w:rsidR="001D7714" w:rsidRDefault="001D7714">
      <w:pPr>
        <w:pStyle w:val="BodyText"/>
        <w:spacing w:before="13" w:line="256" w:lineRule="auto"/>
        <w:ind w:left="1439" w:right="7109"/>
        <w:rPr>
          <w:color w:val="FF0000"/>
        </w:rPr>
      </w:pPr>
    </w:p>
    <w:p w14:paraId="5F17D344" w14:textId="3010B73D" w:rsidR="001D7714" w:rsidRDefault="001D7714">
      <w:pPr>
        <w:pStyle w:val="BodyText"/>
        <w:spacing w:before="13" w:line="256" w:lineRule="auto"/>
        <w:ind w:left="1439" w:right="7109"/>
        <w:rPr>
          <w:color w:val="FF0000"/>
        </w:rPr>
      </w:pPr>
    </w:p>
    <w:p w14:paraId="0C526958" w14:textId="50A001B3" w:rsidR="001D7714" w:rsidRDefault="001D7714">
      <w:pPr>
        <w:pStyle w:val="BodyText"/>
        <w:spacing w:before="13" w:line="256" w:lineRule="auto"/>
        <w:ind w:left="1439" w:right="7109"/>
        <w:rPr>
          <w:color w:val="FF0000"/>
        </w:rPr>
      </w:pPr>
    </w:p>
    <w:p w14:paraId="256E1ABA" w14:textId="0C041E3A" w:rsidR="001D7714" w:rsidRDefault="001D7714">
      <w:pPr>
        <w:pStyle w:val="BodyText"/>
        <w:spacing w:before="13" w:line="256" w:lineRule="auto"/>
        <w:ind w:left="1439" w:right="7109"/>
        <w:rPr>
          <w:color w:val="FF0000"/>
        </w:rPr>
      </w:pPr>
    </w:p>
    <w:p w14:paraId="15084395" w14:textId="79155A8E" w:rsidR="001D7714" w:rsidRDefault="001D7714">
      <w:pPr>
        <w:pStyle w:val="BodyText"/>
        <w:spacing w:before="13" w:line="256" w:lineRule="auto"/>
        <w:ind w:left="1439" w:right="7109"/>
        <w:rPr>
          <w:color w:val="FF0000"/>
        </w:rPr>
      </w:pPr>
    </w:p>
    <w:p w14:paraId="433FF8F7" w14:textId="083EED7B" w:rsidR="001D7714" w:rsidRDefault="001D7714">
      <w:pPr>
        <w:pStyle w:val="BodyText"/>
        <w:spacing w:before="13" w:line="256" w:lineRule="auto"/>
        <w:ind w:left="1439" w:right="7109"/>
        <w:rPr>
          <w:color w:val="FF0000"/>
        </w:rPr>
      </w:pPr>
    </w:p>
    <w:p w14:paraId="712941AD" w14:textId="56C97A50" w:rsidR="001D7714" w:rsidRDefault="001D7714">
      <w:pPr>
        <w:pStyle w:val="BodyText"/>
        <w:spacing w:before="13" w:line="256" w:lineRule="auto"/>
        <w:ind w:left="1439" w:right="7109"/>
        <w:rPr>
          <w:color w:val="FF0000"/>
        </w:rPr>
      </w:pPr>
    </w:p>
    <w:p w14:paraId="0A6641A2" w14:textId="0FF08CEA" w:rsidR="001D7714" w:rsidRDefault="001D7714">
      <w:pPr>
        <w:pStyle w:val="BodyText"/>
        <w:spacing w:before="13" w:line="256" w:lineRule="auto"/>
        <w:ind w:left="1439" w:right="7109"/>
        <w:rPr>
          <w:color w:val="FF0000"/>
        </w:rPr>
      </w:pPr>
    </w:p>
    <w:p w14:paraId="1A5AB52B" w14:textId="24E4E307" w:rsidR="001D7714" w:rsidRDefault="001D7714">
      <w:pPr>
        <w:pStyle w:val="BodyText"/>
        <w:spacing w:before="13" w:line="256" w:lineRule="auto"/>
        <w:ind w:left="1439" w:right="7109"/>
        <w:rPr>
          <w:color w:val="FF0000"/>
        </w:rPr>
      </w:pPr>
    </w:p>
    <w:p w14:paraId="7BE6440E" w14:textId="4BCDB5FC" w:rsidR="001D7714" w:rsidRDefault="001D7714">
      <w:pPr>
        <w:pStyle w:val="BodyText"/>
        <w:spacing w:before="13" w:line="256" w:lineRule="auto"/>
        <w:ind w:left="1439" w:right="7109"/>
        <w:rPr>
          <w:color w:val="FF0000"/>
        </w:rPr>
      </w:pPr>
    </w:p>
    <w:p w14:paraId="2DCB69C7" w14:textId="6FA5B9FA" w:rsidR="001D7714" w:rsidRDefault="001D7714">
      <w:pPr>
        <w:pStyle w:val="BodyText"/>
        <w:spacing w:before="13" w:line="256" w:lineRule="auto"/>
        <w:ind w:left="1439" w:right="7109"/>
        <w:rPr>
          <w:color w:val="FF0000"/>
        </w:rPr>
      </w:pPr>
    </w:p>
    <w:p w14:paraId="43DC9EFC" w14:textId="01CC0A6F" w:rsidR="001D7714" w:rsidRDefault="001D7714">
      <w:pPr>
        <w:pStyle w:val="BodyText"/>
        <w:spacing w:before="13" w:line="256" w:lineRule="auto"/>
        <w:ind w:left="1439" w:right="7109"/>
        <w:rPr>
          <w:color w:val="FF0000"/>
        </w:rPr>
      </w:pPr>
    </w:p>
    <w:p w14:paraId="0BB8F27C" w14:textId="513B2E54" w:rsidR="001D7714" w:rsidRDefault="001D7714">
      <w:pPr>
        <w:pStyle w:val="BodyText"/>
        <w:spacing w:before="13" w:line="256" w:lineRule="auto"/>
        <w:ind w:left="1439" w:right="7109"/>
        <w:rPr>
          <w:color w:val="FF0000"/>
        </w:rPr>
      </w:pPr>
    </w:p>
    <w:p w14:paraId="666D2E96" w14:textId="05A1187F" w:rsidR="001D7714" w:rsidRDefault="001D7714">
      <w:pPr>
        <w:pStyle w:val="BodyText"/>
        <w:spacing w:before="13" w:line="256" w:lineRule="auto"/>
        <w:ind w:left="1439" w:right="7109"/>
        <w:rPr>
          <w:color w:val="FF0000"/>
        </w:rPr>
      </w:pPr>
    </w:p>
    <w:p w14:paraId="1035781D" w14:textId="6E4D97F2" w:rsidR="001D7714" w:rsidRDefault="001D7714">
      <w:pPr>
        <w:pStyle w:val="BodyText"/>
        <w:spacing w:before="13" w:line="256" w:lineRule="auto"/>
        <w:ind w:left="1439" w:right="7109"/>
        <w:rPr>
          <w:color w:val="FF0000"/>
        </w:rPr>
      </w:pPr>
    </w:p>
    <w:p w14:paraId="31CB0D96" w14:textId="55D4F1E8" w:rsidR="001D7714" w:rsidRDefault="001D7714">
      <w:pPr>
        <w:pStyle w:val="BodyText"/>
        <w:spacing w:before="13" w:line="256" w:lineRule="auto"/>
        <w:ind w:left="1439" w:right="7109"/>
        <w:rPr>
          <w:color w:val="FF0000"/>
        </w:rPr>
      </w:pPr>
    </w:p>
    <w:p w14:paraId="655136E2" w14:textId="77B361A0" w:rsidR="001D7714" w:rsidRDefault="001D7714">
      <w:pPr>
        <w:pStyle w:val="BodyText"/>
        <w:spacing w:before="13" w:line="256" w:lineRule="auto"/>
        <w:ind w:left="1439" w:right="7109"/>
        <w:rPr>
          <w:color w:val="FF0000"/>
        </w:rPr>
      </w:pPr>
    </w:p>
    <w:p w14:paraId="37B53C0C" w14:textId="3ECD7B31" w:rsidR="001D7714" w:rsidRDefault="001D7714">
      <w:pPr>
        <w:pStyle w:val="BodyText"/>
        <w:spacing w:before="13" w:line="256" w:lineRule="auto"/>
        <w:ind w:left="1439" w:right="7109"/>
        <w:rPr>
          <w:color w:val="FF0000"/>
        </w:rPr>
      </w:pPr>
    </w:p>
    <w:p w14:paraId="368180CC" w14:textId="77777777" w:rsidR="001D7714" w:rsidRDefault="001D7714" w:rsidP="001D7714">
      <w:pPr>
        <w:pStyle w:val="BodyText"/>
        <w:spacing w:before="1"/>
        <w:ind w:left="1440"/>
        <w:rPr>
          <w:spacing w:val="-2"/>
        </w:rPr>
      </w:pPr>
      <w:r>
        <w:rPr>
          <w:rFonts w:ascii="Calibri"/>
          <w:spacing w:val="-2"/>
          <w:sz w:val="16"/>
        </w:rPr>
        <w:t>BFR0002-2338-</w:t>
      </w:r>
      <w:r>
        <w:rPr>
          <w:rFonts w:ascii="Calibri"/>
          <w:spacing w:val="-5"/>
          <w:sz w:val="16"/>
        </w:rPr>
        <w:t>02</w:t>
      </w:r>
    </w:p>
    <w:p w14:paraId="6BFBD0AD" w14:textId="77777777" w:rsidR="001D7714" w:rsidRDefault="001D7714">
      <w:pPr>
        <w:pStyle w:val="BodyText"/>
        <w:spacing w:before="13" w:line="256" w:lineRule="auto"/>
        <w:ind w:left="1439" w:right="7109"/>
      </w:pPr>
    </w:p>
    <w:sectPr w:rsidR="001D7714">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72CB"/>
    <w:multiLevelType w:val="hybridMultilevel"/>
    <w:tmpl w:val="71AA152C"/>
    <w:lvl w:ilvl="0" w:tplc="8F6CB706">
      <w:start w:val="1"/>
      <w:numFmt w:val="decimal"/>
      <w:lvlText w:val="%1."/>
      <w:lvlJc w:val="left"/>
      <w:pPr>
        <w:ind w:left="432" w:hanging="248"/>
        <w:jc w:val="left"/>
      </w:pPr>
      <w:rPr>
        <w:rFonts w:ascii="Arial" w:eastAsia="Arial" w:hAnsi="Arial" w:cs="Arial" w:hint="default"/>
        <w:b w:val="0"/>
        <w:bCs w:val="0"/>
        <w:i w:val="0"/>
        <w:iCs w:val="0"/>
        <w:spacing w:val="-1"/>
        <w:w w:val="100"/>
        <w:sz w:val="22"/>
        <w:szCs w:val="22"/>
        <w:lang w:val="en-US" w:eastAsia="en-US" w:bidi="ar-SA"/>
      </w:rPr>
    </w:lvl>
    <w:lvl w:ilvl="1" w:tplc="F4586698">
      <w:numFmt w:val="bullet"/>
      <w:lvlText w:val="•"/>
      <w:lvlJc w:val="left"/>
      <w:pPr>
        <w:ind w:left="1620" w:hanging="248"/>
      </w:pPr>
      <w:rPr>
        <w:rFonts w:hint="default"/>
        <w:lang w:val="en-US" w:eastAsia="en-US" w:bidi="ar-SA"/>
      </w:rPr>
    </w:lvl>
    <w:lvl w:ilvl="2" w:tplc="4C8C0162">
      <w:numFmt w:val="bullet"/>
      <w:lvlText w:val="•"/>
      <w:lvlJc w:val="left"/>
      <w:pPr>
        <w:ind w:left="2800" w:hanging="248"/>
      </w:pPr>
      <w:rPr>
        <w:rFonts w:hint="default"/>
        <w:lang w:val="en-US" w:eastAsia="en-US" w:bidi="ar-SA"/>
      </w:rPr>
    </w:lvl>
    <w:lvl w:ilvl="3" w:tplc="4A46C68A">
      <w:numFmt w:val="bullet"/>
      <w:lvlText w:val="•"/>
      <w:lvlJc w:val="left"/>
      <w:pPr>
        <w:ind w:left="3980" w:hanging="248"/>
      </w:pPr>
      <w:rPr>
        <w:rFonts w:hint="default"/>
        <w:lang w:val="en-US" w:eastAsia="en-US" w:bidi="ar-SA"/>
      </w:rPr>
    </w:lvl>
    <w:lvl w:ilvl="4" w:tplc="5A167216">
      <w:numFmt w:val="bullet"/>
      <w:lvlText w:val="•"/>
      <w:lvlJc w:val="left"/>
      <w:pPr>
        <w:ind w:left="5160" w:hanging="248"/>
      </w:pPr>
      <w:rPr>
        <w:rFonts w:hint="default"/>
        <w:lang w:val="en-US" w:eastAsia="en-US" w:bidi="ar-SA"/>
      </w:rPr>
    </w:lvl>
    <w:lvl w:ilvl="5" w:tplc="21AC0D82">
      <w:numFmt w:val="bullet"/>
      <w:lvlText w:val="•"/>
      <w:lvlJc w:val="left"/>
      <w:pPr>
        <w:ind w:left="6340" w:hanging="248"/>
      </w:pPr>
      <w:rPr>
        <w:rFonts w:hint="default"/>
        <w:lang w:val="en-US" w:eastAsia="en-US" w:bidi="ar-SA"/>
      </w:rPr>
    </w:lvl>
    <w:lvl w:ilvl="6" w:tplc="BA04A724">
      <w:numFmt w:val="bullet"/>
      <w:lvlText w:val="•"/>
      <w:lvlJc w:val="left"/>
      <w:pPr>
        <w:ind w:left="7520" w:hanging="248"/>
      </w:pPr>
      <w:rPr>
        <w:rFonts w:hint="default"/>
        <w:lang w:val="en-US" w:eastAsia="en-US" w:bidi="ar-SA"/>
      </w:rPr>
    </w:lvl>
    <w:lvl w:ilvl="7" w:tplc="B136DEFA">
      <w:numFmt w:val="bullet"/>
      <w:lvlText w:val="•"/>
      <w:lvlJc w:val="left"/>
      <w:pPr>
        <w:ind w:left="8700" w:hanging="248"/>
      </w:pPr>
      <w:rPr>
        <w:rFonts w:hint="default"/>
        <w:lang w:val="en-US" w:eastAsia="en-US" w:bidi="ar-SA"/>
      </w:rPr>
    </w:lvl>
    <w:lvl w:ilvl="8" w:tplc="AE52221C">
      <w:numFmt w:val="bullet"/>
      <w:lvlText w:val="•"/>
      <w:lvlJc w:val="left"/>
      <w:pPr>
        <w:ind w:left="9880" w:hanging="248"/>
      </w:pPr>
      <w:rPr>
        <w:rFonts w:hint="default"/>
        <w:lang w:val="en-US" w:eastAsia="en-US" w:bidi="ar-SA"/>
      </w:rPr>
    </w:lvl>
  </w:abstractNum>
  <w:num w:numId="1" w16cid:durableId="25567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7A"/>
    <w:rsid w:val="000D297A"/>
    <w:rsid w:val="000F48BC"/>
    <w:rsid w:val="001D7714"/>
    <w:rsid w:val="001E5751"/>
    <w:rsid w:val="003F325C"/>
    <w:rsid w:val="005B4333"/>
    <w:rsid w:val="00764747"/>
    <w:rsid w:val="00CD655B"/>
    <w:rsid w:val="00D43B36"/>
    <w:rsid w:val="00FC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0F60"/>
  <w15:docId w15:val="{898B8CD2-1726-441B-AF9C-898F506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05"/>
      <w:ind w:left="3079" w:right="3079"/>
      <w:jc w:val="center"/>
    </w:pPr>
    <w:rPr>
      <w:b/>
      <w:bCs/>
      <w:sz w:val="36"/>
      <w:szCs w:val="36"/>
    </w:rPr>
  </w:style>
  <w:style w:type="paragraph" w:styleId="ListParagraph">
    <w:name w:val="List Paragraph"/>
    <w:basedOn w:val="Normal"/>
    <w:uiPriority w:val="1"/>
    <w:qFormat/>
    <w:pPr>
      <w:spacing w:before="121"/>
      <w:ind w:left="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15E968A1F9F4C9E8DA9ACE4C3FEEC" ma:contentTypeVersion="2" ma:contentTypeDescription="Create a new document." ma:contentTypeScope="" ma:versionID="00ad2ddfb42fddba873184458e59d0ec">
  <xsd:schema xmlns:xsd="http://www.w3.org/2001/XMLSchema" xmlns:xs="http://www.w3.org/2001/XMLSchema" xmlns:p="http://schemas.microsoft.com/office/2006/metadata/properties" xmlns:ns2="f891a1cf-1d75-4bc2-b190-fd08e656f853" targetNamespace="http://schemas.microsoft.com/office/2006/metadata/properties" ma:root="true" ma:fieldsID="a9a3c1a6730f9a019cdc0257ec71d7d7" ns2:_="">
    <xsd:import namespace="f891a1cf-1d75-4bc2-b190-fd08e656f8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a1cf-1d75-4bc2-b190-fd08e656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5CD05-FF7C-4293-B84B-0B69EDA3C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a1cf-1d75-4bc2-b190-fd08e656f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D5DA1-4515-430D-AC1A-C21056EDF5DB}">
  <ds:schemaRefs>
    <ds:schemaRef ds:uri="http://schemas.microsoft.com/sharepoint/v3/contenttype/forms"/>
  </ds:schemaRefs>
</ds:datastoreItem>
</file>

<file path=customXml/itemProps3.xml><?xml version="1.0" encoding="utf-8"?>
<ds:datastoreItem xmlns:ds="http://schemas.openxmlformats.org/officeDocument/2006/customXml" ds:itemID="{679936DE-72CA-4833-B9D3-16FD747BD3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Alldredge</dc:creator>
  <dc:description/>
  <cp:lastModifiedBy>Breann Jensen</cp:lastModifiedBy>
  <cp:revision>2</cp:revision>
  <dcterms:created xsi:type="dcterms:W3CDTF">2023-04-12T17:54:00Z</dcterms:created>
  <dcterms:modified xsi:type="dcterms:W3CDTF">2023-04-12T17:54:00Z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0x0101002E115E968A1F9F4C9E8DA9ACE4C3FEEC</vt:lpwstr>
  </property>
  <property fmtid="{D5CDD505-2E9C-101B-9397-08002B2CF9AE}" pid="3" name="Creator">
    <vt:lpwstr>Acrobat PDFMaker 22 for Word</vt:lpwstr>
  </property>
  <property fmtid="{D5CDD505-2E9C-101B-9397-08002B2CF9AE}" pid="4" name="Producer">
    <vt:lpwstr>Adobe PDF Library 22.3.98</vt:lpwstr>
  </property>
  <property fmtid="{D5CDD505-2E9C-101B-9397-08002B2CF9AE}" pid="5" name="SourceModified">
    <vt:lpwstr/>
  </property>
</Properties>
</file>