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F7" w:rsidRPr="00804171" w:rsidRDefault="00AB0BF7" w:rsidP="00AB0BF7">
      <w:pPr>
        <w:pStyle w:val="Heading3"/>
        <w:pBdr>
          <w:top w:val="single" w:sz="4" w:space="1" w:color="auto"/>
        </w:pBdr>
        <w:shd w:val="clear" w:color="auto" w:fill="D9D9D9" w:themeFill="background1" w:themeFillShade="D9"/>
        <w:spacing w:before="0" w:after="200"/>
        <w:jc w:val="center"/>
        <w:rPr>
          <w:rFonts w:ascii="Century Schoolbook" w:hAnsi="Century Schoolbook"/>
          <w:sz w:val="32"/>
          <w:szCs w:val="32"/>
        </w:rPr>
      </w:pPr>
      <w:bookmarkStart w:id="0" w:name="_GoBack"/>
      <w:bookmarkEnd w:id="0"/>
      <w:r w:rsidRPr="00821339">
        <w:rPr>
          <w:rFonts w:ascii="Century Schoolbook" w:hAnsi="Century Schoolbook"/>
        </w:rPr>
        <w:t xml:space="preserve"> </w:t>
      </w:r>
      <w:r w:rsidRPr="00804171">
        <w:rPr>
          <w:rFonts w:ascii="Century Schoolbook" w:hAnsi="Century Schoolbook"/>
          <w:color w:val="000000"/>
          <w:sz w:val="32"/>
          <w:szCs w:val="32"/>
        </w:rPr>
        <w:t>FilmArray</w:t>
      </w:r>
      <w:r w:rsidRPr="00804171">
        <w:rPr>
          <w:rFonts w:ascii="Century Schoolbook" w:hAnsi="Century Schoolbook"/>
          <w:color w:val="000000"/>
          <w:sz w:val="32"/>
          <w:szCs w:val="32"/>
          <w:vertAlign w:val="superscript"/>
        </w:rPr>
        <w:t>®</w:t>
      </w:r>
      <w:r w:rsidRPr="00804171">
        <w:rPr>
          <w:rFonts w:ascii="Century Schoolbook" w:hAnsi="Century Schoolbook"/>
          <w:color w:val="000000"/>
          <w:sz w:val="32"/>
          <w:szCs w:val="32"/>
        </w:rPr>
        <w:t xml:space="preserve"> Blood Culture Identification Panel Testing</w:t>
      </w:r>
    </w:p>
    <w:p w:rsidR="00AB0BF7" w:rsidRPr="00821339" w:rsidRDefault="00AB0BF7" w:rsidP="00AB0BF7">
      <w:pPr>
        <w:pStyle w:val="Heading3"/>
        <w:pBdr>
          <w:bottom w:val="none" w:sz="0" w:space="0" w:color="auto"/>
        </w:pBdr>
        <w:spacing w:before="0" w:after="200"/>
        <w:rPr>
          <w:rFonts w:ascii="Century Schoolbook" w:hAnsi="Century Schoolbook"/>
        </w:rPr>
      </w:pP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t>Purpose</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This procedure provides instructions for testing positive blood culture samples using the FilmArray Blood Culture Identification Panel (BCID) Kit.</w:t>
      </w: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lastRenderedPageBreak/>
        <w:t>Background</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The FilmArray BCID Panel is a multiplexed nucleic acid test intended for use with the FilmArray Instrument for the simultaneous qualitative detection and identification of multiple bacterial and fungal nucleic acids in positive blood culture samples.</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The following gram-positive bacteria, gram-negative bacteria, and yeast are identified using the FilmArray BCID Panel:</w:t>
      </w:r>
    </w:p>
    <w:p w:rsidR="00A2033E" w:rsidRDefault="00A2033E" w:rsidP="00A2033E">
      <w:pPr>
        <w:autoSpaceDE w:val="0"/>
        <w:autoSpaceDN w:val="0"/>
        <w:adjustRightInd w:val="0"/>
        <w:spacing w:after="0" w:line="240" w:lineRule="auto"/>
        <w:rPr>
          <w:rFonts w:ascii="Century Schoolbook" w:eastAsiaTheme="minorHAnsi" w:hAnsi="Century Schoolbook" w:cs="Arial"/>
          <w:b/>
          <w:bCs/>
          <w:sz w:val="24"/>
          <w:szCs w:val="24"/>
        </w:rPr>
      </w:pPr>
      <w:r w:rsidRPr="00A2033E">
        <w:rPr>
          <w:rFonts w:ascii="Century Schoolbook" w:eastAsiaTheme="minorHAnsi" w:hAnsi="Century Schoolbook" w:cs="Arial"/>
          <w:b/>
          <w:bCs/>
          <w:sz w:val="24"/>
          <w:szCs w:val="24"/>
        </w:rPr>
        <w:t xml:space="preserve">Gram-Positive Bacteria </w:t>
      </w:r>
    </w:p>
    <w:p w:rsidR="00A2033E" w:rsidRPr="00A2033E"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Enterococcus</w:t>
      </w:r>
    </w:p>
    <w:p w:rsidR="00A2033E" w:rsidRPr="00A2033E"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lastRenderedPageBreak/>
        <w:t>Listeria monocytogenes</w:t>
      </w:r>
    </w:p>
    <w:p w:rsidR="00A2033E" w:rsidRPr="00A306E5"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bCs/>
          <w:i/>
          <w:iCs/>
          <w:sz w:val="24"/>
          <w:szCs w:val="24"/>
        </w:rPr>
      </w:pPr>
      <w:r w:rsidRPr="00A306E5">
        <w:rPr>
          <w:rFonts w:ascii="Century Schoolbook" w:eastAsiaTheme="minorHAnsi" w:hAnsi="Century Schoolbook" w:cs="Arial"/>
          <w:bCs/>
          <w:i/>
          <w:iCs/>
          <w:sz w:val="24"/>
          <w:szCs w:val="24"/>
        </w:rPr>
        <w:t>Staphylococcus</w:t>
      </w:r>
    </w:p>
    <w:p w:rsidR="00A2033E" w:rsidRPr="00A306E5"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i/>
          <w:iCs/>
          <w:sz w:val="24"/>
          <w:szCs w:val="24"/>
        </w:rPr>
      </w:pPr>
      <w:r w:rsidRPr="00A306E5">
        <w:rPr>
          <w:rFonts w:ascii="Century Schoolbook" w:eastAsiaTheme="minorHAnsi" w:hAnsi="Century Schoolbook" w:cs="Arial"/>
          <w:i/>
          <w:iCs/>
          <w:sz w:val="24"/>
          <w:szCs w:val="24"/>
        </w:rPr>
        <w:t>Staphylococcus aureus</w:t>
      </w:r>
    </w:p>
    <w:p w:rsidR="00A2033E" w:rsidRPr="00A2033E"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b/>
          <w:bCs/>
          <w:i/>
          <w:iCs/>
          <w:sz w:val="24"/>
          <w:szCs w:val="24"/>
        </w:rPr>
      </w:pPr>
      <w:r w:rsidRPr="00A306E5">
        <w:rPr>
          <w:rFonts w:ascii="Century Schoolbook" w:eastAsiaTheme="minorHAnsi" w:hAnsi="Century Schoolbook" w:cs="Arial"/>
          <w:bCs/>
          <w:i/>
          <w:iCs/>
          <w:sz w:val="24"/>
          <w:szCs w:val="24"/>
        </w:rPr>
        <w:t>Streptococcus</w:t>
      </w:r>
    </w:p>
    <w:p w:rsidR="00A2033E" w:rsidRPr="00A2033E"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Streptococcus agalactiae</w:t>
      </w:r>
    </w:p>
    <w:p w:rsidR="00A2033E" w:rsidRPr="00A2033E"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Streptococcus pneumonia</w:t>
      </w:r>
    </w:p>
    <w:p w:rsidR="00A2033E" w:rsidRPr="0015401B" w:rsidRDefault="00A2033E" w:rsidP="00A2033E">
      <w:pPr>
        <w:pStyle w:val="ListParagraph"/>
        <w:numPr>
          <w:ilvl w:val="0"/>
          <w:numId w:val="42"/>
        </w:numPr>
        <w:autoSpaceDE w:val="0"/>
        <w:autoSpaceDN w:val="0"/>
        <w:adjustRightInd w:val="0"/>
        <w:spacing w:after="0" w:line="240" w:lineRule="auto"/>
        <w:rPr>
          <w:rFonts w:ascii="Century Schoolbook" w:eastAsiaTheme="minorHAnsi" w:hAnsi="Century Schoolbook" w:cs="Arial"/>
          <w:b/>
          <w:bCs/>
          <w:sz w:val="24"/>
          <w:szCs w:val="24"/>
        </w:rPr>
      </w:pPr>
      <w:r w:rsidRPr="00A2033E">
        <w:rPr>
          <w:rFonts w:ascii="Century Schoolbook" w:eastAsiaTheme="minorHAnsi" w:hAnsi="Century Schoolbook" w:cs="Arial"/>
          <w:i/>
          <w:iCs/>
          <w:sz w:val="24"/>
          <w:szCs w:val="24"/>
        </w:rPr>
        <w:t>Streptococcus pyogenes</w:t>
      </w:r>
    </w:p>
    <w:p w:rsidR="0015401B" w:rsidRPr="00A2033E" w:rsidRDefault="0015401B" w:rsidP="0015401B">
      <w:pPr>
        <w:pStyle w:val="ListParagraph"/>
        <w:autoSpaceDE w:val="0"/>
        <w:autoSpaceDN w:val="0"/>
        <w:adjustRightInd w:val="0"/>
        <w:spacing w:after="0" w:line="240" w:lineRule="auto"/>
        <w:rPr>
          <w:rFonts w:ascii="Century Schoolbook" w:eastAsiaTheme="minorHAnsi" w:hAnsi="Century Schoolbook" w:cs="Arial"/>
          <w:b/>
          <w:bCs/>
          <w:sz w:val="24"/>
          <w:szCs w:val="24"/>
        </w:rPr>
      </w:pPr>
    </w:p>
    <w:p w:rsidR="00A2033E" w:rsidRDefault="00A2033E" w:rsidP="00A2033E">
      <w:pPr>
        <w:autoSpaceDE w:val="0"/>
        <w:autoSpaceDN w:val="0"/>
        <w:adjustRightInd w:val="0"/>
        <w:spacing w:after="0" w:line="240" w:lineRule="auto"/>
        <w:rPr>
          <w:rFonts w:ascii="Century Schoolbook" w:eastAsiaTheme="minorHAnsi" w:hAnsi="Century Schoolbook" w:cs="Arial"/>
          <w:b/>
          <w:bCs/>
          <w:sz w:val="24"/>
          <w:szCs w:val="24"/>
        </w:rPr>
      </w:pPr>
      <w:r w:rsidRPr="00A2033E">
        <w:rPr>
          <w:rFonts w:ascii="Century Schoolbook" w:eastAsiaTheme="minorHAnsi" w:hAnsi="Century Schoolbook" w:cs="Arial"/>
          <w:b/>
          <w:bCs/>
          <w:sz w:val="24"/>
          <w:szCs w:val="24"/>
        </w:rPr>
        <w:t xml:space="preserve">Gram-Negative Bacteria </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 xml:space="preserve">Acinetobacter baumannii </w:t>
      </w:r>
    </w:p>
    <w:p w:rsidR="00A2033E" w:rsidRPr="00A306E5"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bCs/>
          <w:i/>
          <w:iCs/>
          <w:sz w:val="24"/>
          <w:szCs w:val="24"/>
        </w:rPr>
      </w:pPr>
      <w:r w:rsidRPr="00A306E5">
        <w:rPr>
          <w:rFonts w:ascii="Century Schoolbook" w:eastAsiaTheme="minorHAnsi" w:hAnsi="Century Schoolbook" w:cs="Arial"/>
          <w:bCs/>
          <w:i/>
          <w:iCs/>
          <w:sz w:val="24"/>
          <w:szCs w:val="24"/>
        </w:rPr>
        <w:t>Enterobacteriaceae</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sz w:val="24"/>
          <w:szCs w:val="24"/>
        </w:rPr>
      </w:pPr>
      <w:r w:rsidRPr="00A2033E">
        <w:rPr>
          <w:rFonts w:ascii="Century Schoolbook" w:eastAsiaTheme="minorHAnsi" w:hAnsi="Century Schoolbook" w:cs="Arial"/>
          <w:i/>
          <w:iCs/>
          <w:sz w:val="24"/>
          <w:szCs w:val="24"/>
        </w:rPr>
        <w:t xml:space="preserve">Enterobacter cloacae </w:t>
      </w:r>
      <w:r w:rsidRPr="00A2033E">
        <w:rPr>
          <w:rFonts w:ascii="Century Schoolbook" w:eastAsiaTheme="minorHAnsi" w:hAnsi="Century Schoolbook" w:cs="Arial"/>
          <w:sz w:val="24"/>
          <w:szCs w:val="24"/>
        </w:rPr>
        <w:t>complex</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lastRenderedPageBreak/>
        <w:t>Escherichia coli</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Klebsiella oxytoca</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Klebsiella pneumonia</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Serratia marcescens</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b/>
          <w:bCs/>
          <w:sz w:val="24"/>
          <w:szCs w:val="24"/>
        </w:rPr>
      </w:pPr>
      <w:r w:rsidRPr="00A2033E">
        <w:rPr>
          <w:rFonts w:ascii="Century Schoolbook" w:eastAsiaTheme="minorHAnsi" w:hAnsi="Century Schoolbook" w:cs="Arial"/>
          <w:i/>
          <w:iCs/>
          <w:sz w:val="24"/>
          <w:szCs w:val="24"/>
        </w:rPr>
        <w:t>Proteus</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Haemophilus influenza</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sz w:val="24"/>
          <w:szCs w:val="24"/>
        </w:rPr>
      </w:pPr>
      <w:r w:rsidRPr="00A2033E">
        <w:rPr>
          <w:rFonts w:ascii="Century Schoolbook" w:eastAsiaTheme="minorHAnsi" w:hAnsi="Century Schoolbook" w:cs="Arial"/>
          <w:i/>
          <w:iCs/>
          <w:sz w:val="24"/>
          <w:szCs w:val="24"/>
        </w:rPr>
        <w:t xml:space="preserve">Neisseria meningitidis </w:t>
      </w:r>
      <w:r w:rsidR="007214BE">
        <w:rPr>
          <w:rFonts w:ascii="Century Schoolbook" w:eastAsiaTheme="minorHAnsi" w:hAnsi="Century Schoolbook" w:cs="Arial"/>
          <w:sz w:val="24"/>
          <w:szCs w:val="24"/>
        </w:rPr>
        <w:t>(encapsu</w:t>
      </w:r>
      <w:r w:rsidRPr="00A2033E">
        <w:rPr>
          <w:rFonts w:ascii="Century Schoolbook" w:eastAsiaTheme="minorHAnsi" w:hAnsi="Century Schoolbook" w:cs="Arial"/>
          <w:sz w:val="24"/>
          <w:szCs w:val="24"/>
        </w:rPr>
        <w:t>lated)</w:t>
      </w:r>
    </w:p>
    <w:p w:rsidR="00A2033E" w:rsidRPr="00A2033E" w:rsidRDefault="00A2033E" w:rsidP="00A2033E">
      <w:pPr>
        <w:pStyle w:val="ListParagraph"/>
        <w:numPr>
          <w:ilvl w:val="0"/>
          <w:numId w:val="43"/>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Pseudomonas aeruginosa</w:t>
      </w:r>
    </w:p>
    <w:p w:rsidR="00A2033E" w:rsidRDefault="00A2033E" w:rsidP="00A2033E">
      <w:pPr>
        <w:autoSpaceDE w:val="0"/>
        <w:autoSpaceDN w:val="0"/>
        <w:adjustRightInd w:val="0"/>
        <w:spacing w:after="0" w:line="240" w:lineRule="auto"/>
        <w:rPr>
          <w:rFonts w:ascii="Century Schoolbook" w:eastAsiaTheme="minorHAnsi" w:hAnsi="Century Schoolbook" w:cs="Arial"/>
          <w:b/>
          <w:bCs/>
          <w:sz w:val="24"/>
          <w:szCs w:val="24"/>
        </w:rPr>
      </w:pPr>
    </w:p>
    <w:p w:rsidR="00A2033E" w:rsidRPr="00A2033E" w:rsidRDefault="00A2033E" w:rsidP="00A2033E">
      <w:pPr>
        <w:autoSpaceDE w:val="0"/>
        <w:autoSpaceDN w:val="0"/>
        <w:adjustRightInd w:val="0"/>
        <w:spacing w:after="0" w:line="240" w:lineRule="auto"/>
        <w:rPr>
          <w:rFonts w:ascii="Century Schoolbook" w:eastAsiaTheme="minorHAnsi" w:hAnsi="Century Schoolbook" w:cs="Arial"/>
          <w:b/>
          <w:bCs/>
          <w:sz w:val="24"/>
          <w:szCs w:val="24"/>
        </w:rPr>
      </w:pPr>
      <w:r>
        <w:rPr>
          <w:rFonts w:ascii="Century Schoolbook" w:eastAsiaTheme="minorHAnsi" w:hAnsi="Century Schoolbook" w:cs="Arial"/>
          <w:b/>
          <w:bCs/>
          <w:sz w:val="24"/>
          <w:szCs w:val="24"/>
        </w:rPr>
        <w:t>Yeast</w:t>
      </w:r>
    </w:p>
    <w:p w:rsidR="00A2033E" w:rsidRPr="00A2033E" w:rsidRDefault="00A2033E" w:rsidP="00A2033E">
      <w:pPr>
        <w:pStyle w:val="ListParagraph"/>
        <w:numPr>
          <w:ilvl w:val="0"/>
          <w:numId w:val="44"/>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Candida albicans</w:t>
      </w:r>
    </w:p>
    <w:p w:rsidR="00A2033E" w:rsidRPr="00A2033E" w:rsidRDefault="00A2033E" w:rsidP="00A2033E">
      <w:pPr>
        <w:pStyle w:val="ListParagraph"/>
        <w:numPr>
          <w:ilvl w:val="0"/>
          <w:numId w:val="44"/>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Candida glabrata</w:t>
      </w:r>
    </w:p>
    <w:p w:rsidR="00A2033E" w:rsidRPr="00A2033E" w:rsidRDefault="00A2033E" w:rsidP="00A2033E">
      <w:pPr>
        <w:pStyle w:val="ListParagraph"/>
        <w:numPr>
          <w:ilvl w:val="0"/>
          <w:numId w:val="44"/>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lastRenderedPageBreak/>
        <w:t>Candida krusei</w:t>
      </w:r>
    </w:p>
    <w:p w:rsidR="00A2033E" w:rsidRPr="00A2033E" w:rsidRDefault="00A2033E" w:rsidP="00A2033E">
      <w:pPr>
        <w:pStyle w:val="ListParagraph"/>
        <w:numPr>
          <w:ilvl w:val="0"/>
          <w:numId w:val="44"/>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Candida parapsilosis</w:t>
      </w:r>
    </w:p>
    <w:p w:rsidR="00A2033E" w:rsidRDefault="00A2033E" w:rsidP="00A2033E">
      <w:pPr>
        <w:pStyle w:val="ListParagraph"/>
        <w:numPr>
          <w:ilvl w:val="0"/>
          <w:numId w:val="44"/>
        </w:numPr>
        <w:autoSpaceDE w:val="0"/>
        <w:autoSpaceDN w:val="0"/>
        <w:adjustRightInd w:val="0"/>
        <w:spacing w:after="0" w:line="240" w:lineRule="auto"/>
        <w:rPr>
          <w:rFonts w:ascii="Century Schoolbook" w:eastAsiaTheme="minorHAnsi" w:hAnsi="Century Schoolbook" w:cs="Arial"/>
          <w:i/>
          <w:iCs/>
          <w:sz w:val="24"/>
          <w:szCs w:val="24"/>
        </w:rPr>
      </w:pPr>
      <w:r w:rsidRPr="00A2033E">
        <w:rPr>
          <w:rFonts w:ascii="Century Schoolbook" w:eastAsiaTheme="minorHAnsi" w:hAnsi="Century Schoolbook" w:cs="Arial"/>
          <w:i/>
          <w:iCs/>
          <w:sz w:val="24"/>
          <w:szCs w:val="24"/>
        </w:rPr>
        <w:t>Candida tropicalis</w:t>
      </w:r>
    </w:p>
    <w:p w:rsidR="0015401B" w:rsidRPr="00A2033E" w:rsidRDefault="0015401B" w:rsidP="0015401B">
      <w:pPr>
        <w:pStyle w:val="ListParagraph"/>
        <w:autoSpaceDE w:val="0"/>
        <w:autoSpaceDN w:val="0"/>
        <w:adjustRightInd w:val="0"/>
        <w:spacing w:after="0" w:line="240" w:lineRule="auto"/>
        <w:rPr>
          <w:rFonts w:ascii="Century Schoolbook" w:eastAsiaTheme="minorHAnsi" w:hAnsi="Century Schoolbook" w:cs="Arial"/>
          <w:i/>
          <w:iCs/>
          <w:sz w:val="24"/>
          <w:szCs w:val="24"/>
        </w:rPr>
      </w:pPr>
    </w:p>
    <w:p w:rsidR="00A2033E" w:rsidRPr="00A2033E" w:rsidRDefault="00A2033E" w:rsidP="00A2033E">
      <w:pPr>
        <w:autoSpaceDE w:val="0"/>
        <w:autoSpaceDN w:val="0"/>
        <w:adjustRightInd w:val="0"/>
        <w:spacing w:after="0" w:line="240" w:lineRule="auto"/>
        <w:rPr>
          <w:rFonts w:ascii="Century Schoolbook" w:eastAsiaTheme="minorHAnsi" w:hAnsi="Century Schoolbook" w:cs="Arial"/>
          <w:b/>
          <w:bCs/>
          <w:sz w:val="24"/>
          <w:szCs w:val="24"/>
        </w:rPr>
      </w:pPr>
      <w:r w:rsidRPr="00A2033E">
        <w:rPr>
          <w:rFonts w:ascii="Century Schoolbook" w:eastAsiaTheme="minorHAnsi" w:hAnsi="Century Schoolbook" w:cs="Arial"/>
          <w:b/>
          <w:bCs/>
          <w:sz w:val="24"/>
          <w:szCs w:val="24"/>
        </w:rPr>
        <w:t>Antimicrobial resistance genes</w:t>
      </w:r>
    </w:p>
    <w:p w:rsidR="00A2033E" w:rsidRPr="00A2033E" w:rsidRDefault="00A2033E" w:rsidP="00A2033E">
      <w:pPr>
        <w:pStyle w:val="ListParagraph"/>
        <w:numPr>
          <w:ilvl w:val="0"/>
          <w:numId w:val="45"/>
        </w:numPr>
        <w:autoSpaceDE w:val="0"/>
        <w:autoSpaceDN w:val="0"/>
        <w:adjustRightInd w:val="0"/>
        <w:spacing w:after="0" w:line="240" w:lineRule="auto"/>
        <w:rPr>
          <w:rFonts w:ascii="Century Schoolbook" w:eastAsiaTheme="minorHAnsi" w:hAnsi="Century Schoolbook" w:cs="Arial"/>
          <w:sz w:val="24"/>
          <w:szCs w:val="24"/>
        </w:rPr>
      </w:pPr>
      <w:r w:rsidRPr="00A2033E">
        <w:rPr>
          <w:rFonts w:ascii="Century Schoolbook" w:eastAsiaTheme="minorHAnsi" w:hAnsi="Century Schoolbook" w:cs="Arial"/>
          <w:i/>
          <w:iCs/>
          <w:sz w:val="24"/>
          <w:szCs w:val="24"/>
        </w:rPr>
        <w:t xml:space="preserve">mecA </w:t>
      </w:r>
      <w:r w:rsidRPr="00A2033E">
        <w:rPr>
          <w:rFonts w:ascii="Century Schoolbook" w:eastAsiaTheme="minorHAnsi" w:hAnsi="Century Schoolbook" w:cs="Arial"/>
          <w:sz w:val="24"/>
          <w:szCs w:val="24"/>
        </w:rPr>
        <w:t>– methicillin resistance</w:t>
      </w:r>
    </w:p>
    <w:p w:rsidR="00A2033E" w:rsidRPr="00A2033E" w:rsidRDefault="00A2033E" w:rsidP="00A2033E">
      <w:pPr>
        <w:pStyle w:val="ListParagraph"/>
        <w:numPr>
          <w:ilvl w:val="0"/>
          <w:numId w:val="45"/>
        </w:numPr>
        <w:autoSpaceDE w:val="0"/>
        <w:autoSpaceDN w:val="0"/>
        <w:adjustRightInd w:val="0"/>
        <w:spacing w:after="0" w:line="240" w:lineRule="auto"/>
        <w:rPr>
          <w:rFonts w:ascii="Century Schoolbook" w:eastAsiaTheme="minorHAnsi" w:hAnsi="Century Schoolbook" w:cs="Arial"/>
          <w:sz w:val="24"/>
          <w:szCs w:val="24"/>
        </w:rPr>
      </w:pPr>
      <w:r w:rsidRPr="00A2033E">
        <w:rPr>
          <w:rFonts w:ascii="Century Schoolbook" w:eastAsiaTheme="minorHAnsi" w:hAnsi="Century Schoolbook" w:cs="Arial"/>
          <w:i/>
          <w:iCs/>
          <w:sz w:val="24"/>
          <w:szCs w:val="24"/>
        </w:rPr>
        <w:t xml:space="preserve">vanA/B </w:t>
      </w:r>
      <w:r w:rsidRPr="00A2033E">
        <w:rPr>
          <w:rFonts w:ascii="Century Schoolbook" w:eastAsiaTheme="minorHAnsi" w:hAnsi="Century Schoolbook" w:cs="Arial,Italic"/>
          <w:i/>
          <w:iCs/>
          <w:sz w:val="24"/>
          <w:szCs w:val="24"/>
        </w:rPr>
        <w:t xml:space="preserve">– </w:t>
      </w:r>
      <w:r w:rsidRPr="00A2033E">
        <w:rPr>
          <w:rFonts w:ascii="Century Schoolbook" w:eastAsiaTheme="minorHAnsi" w:hAnsi="Century Schoolbook" w:cs="Arial"/>
          <w:sz w:val="24"/>
          <w:szCs w:val="24"/>
        </w:rPr>
        <w:t>vancomycin resistance</w:t>
      </w:r>
    </w:p>
    <w:p w:rsidR="00A2033E" w:rsidRPr="00A2033E" w:rsidRDefault="00A2033E" w:rsidP="00A2033E">
      <w:pPr>
        <w:pStyle w:val="ListParagraph"/>
        <w:numPr>
          <w:ilvl w:val="0"/>
          <w:numId w:val="45"/>
        </w:numPr>
        <w:autoSpaceDE w:val="0"/>
        <w:autoSpaceDN w:val="0"/>
        <w:adjustRightInd w:val="0"/>
        <w:spacing w:after="0" w:line="240" w:lineRule="auto"/>
        <w:rPr>
          <w:rFonts w:ascii="Century Schoolbook" w:eastAsiaTheme="minorHAnsi" w:hAnsi="Century Schoolbook" w:cs="Arial"/>
          <w:sz w:val="24"/>
          <w:szCs w:val="24"/>
        </w:rPr>
      </w:pPr>
      <w:r w:rsidRPr="00A2033E">
        <w:rPr>
          <w:rFonts w:ascii="Century Schoolbook" w:eastAsiaTheme="minorHAnsi" w:hAnsi="Century Schoolbook" w:cs="Arial"/>
          <w:sz w:val="24"/>
          <w:szCs w:val="24"/>
        </w:rPr>
        <w:t>KPC – carbapenem resistance</w:t>
      </w:r>
    </w:p>
    <w:p w:rsidR="00A2033E" w:rsidRDefault="00A2033E" w:rsidP="00A2033E">
      <w:pPr>
        <w:rPr>
          <w:rFonts w:ascii="Arial Narrow,Bold" w:eastAsiaTheme="minorHAnsi" w:hAnsi="Arial Narrow,Bold" w:cs="Arial Narrow,Bold"/>
          <w:b/>
          <w:bCs/>
          <w:sz w:val="24"/>
          <w:szCs w:val="24"/>
        </w:rPr>
      </w:pPr>
    </w:p>
    <w:p w:rsidR="00AB0BF7" w:rsidRPr="00821339" w:rsidRDefault="00AB0BF7" w:rsidP="00A2033E">
      <w:pPr>
        <w:rPr>
          <w:rFonts w:ascii="Century Schoolbook" w:hAnsi="Century Schoolbook"/>
          <w:sz w:val="24"/>
          <w:szCs w:val="24"/>
        </w:rPr>
      </w:pPr>
      <w:r w:rsidRPr="00821339">
        <w:rPr>
          <w:rFonts w:ascii="Century Schoolbook" w:hAnsi="Century Schoolbook"/>
          <w:sz w:val="24"/>
          <w:szCs w:val="24"/>
        </w:rPr>
        <w:t xml:space="preserve">The FilmArray BCID Panel also contains assays for the detection of genetic determinants of resistance to methicillin (mecA), </w:t>
      </w:r>
      <w:r w:rsidRPr="00821339">
        <w:rPr>
          <w:rFonts w:ascii="Century Schoolbook" w:hAnsi="Century Schoolbook"/>
          <w:sz w:val="24"/>
          <w:szCs w:val="24"/>
        </w:rPr>
        <w:lastRenderedPageBreak/>
        <w:t>vancomycin (vanA and vanB), and carbapenems (blaKPC) to aid in the identification of potentially antimicrobial resistant organisms in positive blood culture samples.</w:t>
      </w:r>
    </w:p>
    <w:p w:rsidR="00AB0BF7" w:rsidRPr="00821339" w:rsidRDefault="00794A00" w:rsidP="00794A00">
      <w:pPr>
        <w:pStyle w:val="Heading3"/>
        <w:spacing w:before="0" w:after="200"/>
        <w:rPr>
          <w:rFonts w:ascii="Century Schoolbook" w:hAnsi="Century Schoolbook"/>
        </w:rPr>
      </w:pPr>
      <w:r w:rsidRPr="00821339">
        <w:rPr>
          <w:rFonts w:ascii="Century Schoolbook" w:hAnsi="Century Schoolbook"/>
        </w:rPr>
        <w:t>Principle of the Procedure</w:t>
      </w:r>
    </w:p>
    <w:p w:rsidR="00AB0BF7" w:rsidRPr="00821339" w:rsidRDefault="00AB0BF7" w:rsidP="00AB0BF7">
      <w:pPr>
        <w:spacing w:after="0"/>
        <w:rPr>
          <w:rFonts w:ascii="Century Schoolbook" w:hAnsi="Century Schoolbook"/>
          <w:sz w:val="24"/>
          <w:szCs w:val="24"/>
        </w:rPr>
      </w:pPr>
      <w:r w:rsidRPr="00821339">
        <w:rPr>
          <w:rFonts w:ascii="Century Schoolbook" w:hAnsi="Century Schoolbook"/>
          <w:sz w:val="24"/>
          <w:szCs w:val="24"/>
        </w:rPr>
        <w:t xml:space="preserve">The FilmArray BCID pouch is a closed system disposable that houses all the chemistry required to isolate, amplify and detect nucleic acid from multiple bloodstream pathogens within a single blood culture sample. The rigid plastic component (fitment) of the FilmArray BCID pouch contains reagents in freeze-dried form. The flexible plastic portion of the pouch is divided into </w:t>
      </w:r>
      <w:r w:rsidRPr="00821339">
        <w:rPr>
          <w:rFonts w:ascii="Century Schoolbook" w:hAnsi="Century Schoolbook"/>
          <w:sz w:val="24"/>
          <w:szCs w:val="24"/>
        </w:rPr>
        <w:lastRenderedPageBreak/>
        <w:t>discrete segments (blisters) where the required chemical processes are carried out. The user of the FilmArray BCID Panel loads the sample into the FilmArray BCID pouch, places the pouch into the FilmArray instrument, and starts the run. All other operations are automated.</w:t>
      </w:r>
    </w:p>
    <w:p w:rsidR="00AB0BF7" w:rsidRPr="00821339" w:rsidRDefault="00AB0BF7" w:rsidP="00AB0BF7">
      <w:pPr>
        <w:spacing w:after="0"/>
        <w:rPr>
          <w:rFonts w:ascii="Century Schoolbook" w:hAnsi="Century Schoolbook"/>
          <w:sz w:val="24"/>
          <w:szCs w:val="24"/>
        </w:rPr>
      </w:pPr>
    </w:p>
    <w:p w:rsidR="00AB0BF7" w:rsidRPr="00821339" w:rsidRDefault="00AB0BF7" w:rsidP="00AB0BF7">
      <w:pPr>
        <w:spacing w:after="0"/>
        <w:rPr>
          <w:rFonts w:ascii="Century Schoolbook" w:hAnsi="Century Schoolbook"/>
          <w:sz w:val="24"/>
          <w:szCs w:val="24"/>
        </w:rPr>
      </w:pPr>
      <w:r w:rsidRPr="00821339">
        <w:rPr>
          <w:rFonts w:ascii="Century Schoolbook" w:hAnsi="Century Schoolbook"/>
          <w:sz w:val="24"/>
          <w:szCs w:val="24"/>
        </w:rPr>
        <w:t>The following is an overview of the operations and processes that occur during a FilmArray run:</w:t>
      </w:r>
    </w:p>
    <w:p w:rsidR="00AB0BF7" w:rsidRPr="00821339" w:rsidRDefault="00AB0BF7" w:rsidP="00AB0BF7">
      <w:pPr>
        <w:pStyle w:val="ListParagraph"/>
        <w:numPr>
          <w:ilvl w:val="0"/>
          <w:numId w:val="40"/>
        </w:numPr>
        <w:spacing w:after="0"/>
        <w:rPr>
          <w:rFonts w:ascii="Century Schoolbook" w:hAnsi="Century Schoolbook"/>
          <w:sz w:val="24"/>
          <w:szCs w:val="24"/>
        </w:rPr>
      </w:pPr>
      <w:r w:rsidRPr="00821339">
        <w:rPr>
          <w:rFonts w:ascii="Century Schoolbook" w:hAnsi="Century Schoolbook"/>
          <w:sz w:val="24"/>
          <w:szCs w:val="24"/>
        </w:rPr>
        <w:t xml:space="preserve">Nucleic Acid Purification - Nucleic acid purification occurs in the first three blisters of the pouch. The sample is lysed by </w:t>
      </w:r>
      <w:r w:rsidRPr="00821339">
        <w:rPr>
          <w:rFonts w:ascii="Century Schoolbook" w:hAnsi="Century Schoolbook"/>
          <w:sz w:val="24"/>
          <w:szCs w:val="24"/>
        </w:rPr>
        <w:lastRenderedPageBreak/>
        <w:t xml:space="preserve">agitation (bead beating) and the liberated nucleic acid is captured, washed and eluted using magnetic bead technology. These steps require about ten minutes and the bead-beater apparatus can be heard as a </w:t>
      </w:r>
      <w:r w:rsidR="0015401B" w:rsidRPr="00821339">
        <w:rPr>
          <w:rFonts w:ascii="Century Schoolbook" w:hAnsi="Century Schoolbook"/>
          <w:sz w:val="24"/>
          <w:szCs w:val="24"/>
        </w:rPr>
        <w:t>high pitched</w:t>
      </w:r>
      <w:r w:rsidRPr="00821339">
        <w:rPr>
          <w:rFonts w:ascii="Century Schoolbook" w:hAnsi="Century Schoolbook"/>
          <w:sz w:val="24"/>
          <w:szCs w:val="24"/>
        </w:rPr>
        <w:t xml:space="preserve"> whine during the </w:t>
      </w:r>
      <w:r w:rsidR="0015401B" w:rsidRPr="00821339">
        <w:rPr>
          <w:rFonts w:ascii="Century Schoolbook" w:hAnsi="Century Schoolbook"/>
          <w:sz w:val="24"/>
          <w:szCs w:val="24"/>
        </w:rPr>
        <w:t>first minute</w:t>
      </w:r>
      <w:r w:rsidRPr="00821339">
        <w:rPr>
          <w:rFonts w:ascii="Century Schoolbook" w:hAnsi="Century Schoolbook"/>
          <w:sz w:val="24"/>
          <w:szCs w:val="24"/>
        </w:rPr>
        <w:t xml:space="preserve"> of operation.</w:t>
      </w:r>
    </w:p>
    <w:p w:rsidR="00AB0BF7" w:rsidRPr="00821339" w:rsidRDefault="00AB0BF7" w:rsidP="00AB0BF7">
      <w:pPr>
        <w:pStyle w:val="ListParagraph"/>
        <w:numPr>
          <w:ilvl w:val="0"/>
          <w:numId w:val="40"/>
        </w:numPr>
        <w:spacing w:after="0"/>
        <w:rPr>
          <w:rFonts w:ascii="Century Schoolbook" w:hAnsi="Century Schoolbook"/>
          <w:sz w:val="24"/>
          <w:szCs w:val="24"/>
        </w:rPr>
      </w:pPr>
      <w:r w:rsidRPr="00821339">
        <w:rPr>
          <w:rFonts w:ascii="Century Schoolbook" w:hAnsi="Century Schoolbook"/>
          <w:sz w:val="24"/>
          <w:szCs w:val="24"/>
        </w:rPr>
        <w:t>1st Stage Multiplex PCR - The purified nucleic acid solution is combined with a preheated master mix to initiate thermocycling for multiplex PCR. The effect of 1st stage PCR is to enrich for the target nucleic acids present in the sample.</w:t>
      </w:r>
    </w:p>
    <w:p w:rsidR="00AB0BF7" w:rsidRPr="00821339" w:rsidRDefault="00AB0BF7" w:rsidP="00AB0BF7">
      <w:pPr>
        <w:pStyle w:val="ListParagraph"/>
        <w:numPr>
          <w:ilvl w:val="0"/>
          <w:numId w:val="40"/>
        </w:numPr>
        <w:spacing w:after="0"/>
        <w:rPr>
          <w:rFonts w:ascii="Century Schoolbook" w:hAnsi="Century Schoolbook"/>
          <w:sz w:val="24"/>
          <w:szCs w:val="24"/>
        </w:rPr>
      </w:pPr>
      <w:r w:rsidRPr="00821339">
        <w:rPr>
          <w:rFonts w:ascii="Century Schoolbook" w:hAnsi="Century Schoolbook"/>
          <w:sz w:val="24"/>
          <w:szCs w:val="24"/>
        </w:rPr>
        <w:lastRenderedPageBreak/>
        <w:t xml:space="preserve">2nd Stage PCR - The products of first stage PCR are diluted and mixed with fresh PCR reagents containing a double stranded DNA binding dye (LCGreen® Plus, BioFire Diagnostics, LLC). This solution is distributed over the 2nd stage PCR array. The individual wells of the array contain primers for different assays (each present in triplicate) that target specific nucleic acid sequences from each of the pathogens detected, as well as control template material. These primers are ‘nested’ or internal to the specific products of the 1st </w:t>
      </w:r>
      <w:r w:rsidRPr="00821339">
        <w:rPr>
          <w:rFonts w:ascii="Century Schoolbook" w:hAnsi="Century Schoolbook"/>
          <w:sz w:val="24"/>
          <w:szCs w:val="24"/>
        </w:rPr>
        <w:lastRenderedPageBreak/>
        <w:t>stage multiplex reaction, which enhances both the sensitivity and specificity of the reactions.</w:t>
      </w:r>
    </w:p>
    <w:p w:rsidR="00AB0BF7" w:rsidRPr="00821339" w:rsidRDefault="00AB0BF7" w:rsidP="00AB0BF7">
      <w:pPr>
        <w:pStyle w:val="ListParagraph"/>
        <w:numPr>
          <w:ilvl w:val="0"/>
          <w:numId w:val="40"/>
        </w:numPr>
        <w:spacing w:after="0"/>
        <w:rPr>
          <w:rFonts w:ascii="Century Schoolbook" w:hAnsi="Century Schoolbook"/>
          <w:sz w:val="24"/>
          <w:szCs w:val="24"/>
        </w:rPr>
      </w:pPr>
      <w:r w:rsidRPr="00821339">
        <w:rPr>
          <w:rFonts w:ascii="Century Schoolbook" w:hAnsi="Century Schoolbook"/>
          <w:sz w:val="24"/>
          <w:szCs w:val="24"/>
        </w:rPr>
        <w:t xml:space="preserve">DNA Melting Analysis – After 2nd stage PCR, the temperature is slowly increased and fluorescence in each well of the array is monitored and analyzed to generate a melt curve. The temperature at which a specific PCR product melts (melting temperature or Tm) is consistent and predictable and the FilmArray software automatically evaluates the data </w:t>
      </w:r>
      <w:r w:rsidRPr="00821339">
        <w:rPr>
          <w:rFonts w:ascii="Century Schoolbook" w:hAnsi="Century Schoolbook"/>
          <w:sz w:val="24"/>
          <w:szCs w:val="24"/>
        </w:rPr>
        <w:lastRenderedPageBreak/>
        <w:t>from replicate wells for each assay to report results. For a description of data interpretation and reporting see the Interpretation of Results section of this booklet.</w:t>
      </w:r>
    </w:p>
    <w:p w:rsidR="00AB0BF7" w:rsidRPr="00821339" w:rsidRDefault="00AB0BF7" w:rsidP="00AB0BF7">
      <w:pPr>
        <w:spacing w:after="0"/>
        <w:rPr>
          <w:rFonts w:ascii="Century Schoolbook" w:hAnsi="Century Schoolbook"/>
          <w:sz w:val="24"/>
          <w:szCs w:val="24"/>
        </w:rPr>
      </w:pP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t>Specimen</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 xml:space="preserve">Human blood culture samples identified as positive by a continuous monitoring blood culture system that demonstrates the presence of organisms as determined by Gram stain. </w:t>
      </w:r>
    </w:p>
    <w:p w:rsidR="00AB0BF7" w:rsidRPr="00821339" w:rsidRDefault="00AB0BF7" w:rsidP="00AB0BF7">
      <w:pPr>
        <w:pStyle w:val="ListParagraph"/>
        <w:numPr>
          <w:ilvl w:val="0"/>
          <w:numId w:val="8"/>
        </w:numPr>
        <w:ind w:left="0"/>
        <w:rPr>
          <w:rFonts w:ascii="Century Schoolbook" w:hAnsi="Century Schoolbook"/>
          <w:spacing w:val="2"/>
          <w:sz w:val="24"/>
          <w:szCs w:val="24"/>
        </w:rPr>
      </w:pPr>
      <w:r w:rsidRPr="00821339">
        <w:rPr>
          <w:rFonts w:ascii="Century Schoolbook" w:hAnsi="Century Schoolbook"/>
          <w:spacing w:val="2"/>
          <w:sz w:val="24"/>
          <w:szCs w:val="24"/>
        </w:rPr>
        <w:t xml:space="preserve">Sample Volume – </w:t>
      </w:r>
      <w:r w:rsidR="00172FE4" w:rsidRPr="00172FE4">
        <w:rPr>
          <w:rFonts w:ascii="Century Schoolbook" w:hAnsi="Century Schoolbook"/>
          <w:spacing w:val="2"/>
          <w:sz w:val="24"/>
          <w:szCs w:val="24"/>
        </w:rPr>
        <w:t>200 uL</w:t>
      </w:r>
    </w:p>
    <w:p w:rsidR="00AB0BF7" w:rsidRPr="00821339" w:rsidRDefault="00AB0BF7" w:rsidP="00AB0BF7">
      <w:pPr>
        <w:pStyle w:val="ListParagraph"/>
        <w:numPr>
          <w:ilvl w:val="0"/>
          <w:numId w:val="8"/>
        </w:numPr>
        <w:ind w:left="0"/>
        <w:rPr>
          <w:rFonts w:ascii="Century Schoolbook" w:hAnsi="Century Schoolbook"/>
          <w:b/>
          <w:sz w:val="24"/>
          <w:szCs w:val="24"/>
        </w:rPr>
      </w:pPr>
      <w:r w:rsidRPr="00821339">
        <w:rPr>
          <w:rFonts w:ascii="Century Schoolbook" w:hAnsi="Century Schoolbook"/>
          <w:sz w:val="24"/>
          <w:szCs w:val="24"/>
        </w:rPr>
        <w:lastRenderedPageBreak/>
        <w:t xml:space="preserve">Samples should be collected from a blood culture bottle in a tilted position to allow the bottle resin to settle (approximately 10 seconds)  </w:t>
      </w:r>
    </w:p>
    <w:p w:rsidR="00AB0BF7" w:rsidRPr="00821339" w:rsidRDefault="00AB0BF7" w:rsidP="00AB0BF7">
      <w:pPr>
        <w:pStyle w:val="ListParagraph"/>
        <w:numPr>
          <w:ilvl w:val="0"/>
          <w:numId w:val="8"/>
        </w:numPr>
        <w:ind w:left="0"/>
        <w:rPr>
          <w:rFonts w:ascii="Century Schoolbook" w:hAnsi="Century Schoolbook"/>
          <w:bCs/>
          <w:sz w:val="24"/>
          <w:szCs w:val="24"/>
        </w:rPr>
      </w:pPr>
      <w:r w:rsidRPr="00821339">
        <w:rPr>
          <w:rFonts w:ascii="Century Schoolbook" w:hAnsi="Century Schoolbook"/>
          <w:bCs/>
          <w:sz w:val="24"/>
          <w:szCs w:val="24"/>
        </w:rPr>
        <w:t xml:space="preserve">Sample should be collected from the blood culture bottle using a syringe that is capable of measuring </w:t>
      </w:r>
      <w:r w:rsidR="00172FE4" w:rsidRPr="00172FE4">
        <w:rPr>
          <w:rFonts w:ascii="Century Schoolbook" w:hAnsi="Century Schoolbook"/>
          <w:spacing w:val="2"/>
          <w:sz w:val="24"/>
          <w:szCs w:val="24"/>
        </w:rPr>
        <w:t>200 uL</w:t>
      </w:r>
      <w:r w:rsidR="00172FE4">
        <w:rPr>
          <w:rFonts w:ascii="Century Schoolbook" w:hAnsi="Century Schoolbook"/>
          <w:spacing w:val="2"/>
          <w:sz w:val="24"/>
          <w:szCs w:val="24"/>
        </w:rPr>
        <w:t>.</w:t>
      </w:r>
    </w:p>
    <w:p w:rsidR="00AB0BF7" w:rsidRPr="00821339" w:rsidRDefault="00AB0BF7" w:rsidP="00AB0BF7">
      <w:pPr>
        <w:pStyle w:val="ListParagraph"/>
        <w:numPr>
          <w:ilvl w:val="0"/>
          <w:numId w:val="8"/>
        </w:numPr>
        <w:ind w:left="0"/>
        <w:rPr>
          <w:rFonts w:ascii="Century Schoolbook" w:hAnsi="Century Schoolbook"/>
          <w:b/>
          <w:sz w:val="24"/>
          <w:szCs w:val="24"/>
        </w:rPr>
      </w:pPr>
      <w:r w:rsidRPr="00821339">
        <w:rPr>
          <w:rFonts w:ascii="Century Schoolbook" w:hAnsi="Century Schoolbook"/>
          <w:sz w:val="24"/>
          <w:szCs w:val="24"/>
        </w:rPr>
        <w:t>Blood culture samples should be processed and tested as soon as possible after being flagged as positive by the culture instrument. However, samples may be stored for up to 8 hours at room temperature or in the culture instrument prior to testing.</w:t>
      </w: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lastRenderedPageBreak/>
        <w:t>Materials</w:t>
      </w:r>
    </w:p>
    <w:tbl>
      <w:tblPr>
        <w:tblStyle w:val="TableGrid"/>
        <w:tblW w:w="0" w:type="auto"/>
        <w:tblInd w:w="360" w:type="dxa"/>
        <w:tblLook w:val="04A0" w:firstRow="1" w:lastRow="0" w:firstColumn="1" w:lastColumn="0" w:noHBand="0" w:noVBand="1"/>
      </w:tblPr>
      <w:tblGrid>
        <w:gridCol w:w="4498"/>
        <w:gridCol w:w="4492"/>
      </w:tblGrid>
      <w:tr w:rsidR="00AB0BF7" w:rsidRPr="00821339" w:rsidTr="00821339">
        <w:tc>
          <w:tcPr>
            <w:tcW w:w="4788" w:type="dxa"/>
            <w:shd w:val="clear" w:color="auto" w:fill="D9D9D9" w:themeFill="background1" w:themeFillShade="D9"/>
          </w:tcPr>
          <w:p w:rsidR="00AB0BF7" w:rsidRPr="00821339" w:rsidRDefault="00AB0BF7" w:rsidP="00821339">
            <w:pPr>
              <w:rPr>
                <w:rFonts w:ascii="Century Schoolbook" w:hAnsi="Century Schoolbook"/>
                <w:b/>
              </w:rPr>
            </w:pPr>
            <w:r w:rsidRPr="00821339">
              <w:rPr>
                <w:rFonts w:ascii="Century Schoolbook" w:hAnsi="Century Schoolbook"/>
                <w:b/>
              </w:rPr>
              <w:t>Materials Provided</w:t>
            </w:r>
          </w:p>
        </w:tc>
        <w:tc>
          <w:tcPr>
            <w:tcW w:w="4788" w:type="dxa"/>
            <w:shd w:val="clear" w:color="auto" w:fill="D9D9D9" w:themeFill="background1" w:themeFillShade="D9"/>
          </w:tcPr>
          <w:p w:rsidR="00AB0BF7" w:rsidRPr="00821339" w:rsidRDefault="00AB0BF7" w:rsidP="00821339">
            <w:pPr>
              <w:rPr>
                <w:rFonts w:ascii="Century Schoolbook" w:hAnsi="Century Schoolbook"/>
                <w:b/>
              </w:rPr>
            </w:pPr>
            <w:r w:rsidRPr="00821339">
              <w:rPr>
                <w:rFonts w:ascii="Century Schoolbook" w:hAnsi="Century Schoolbook"/>
                <w:b/>
              </w:rPr>
              <w:t>Materials Required But Not Provided</w:t>
            </w:r>
          </w:p>
        </w:tc>
      </w:tr>
      <w:tr w:rsidR="00AB0BF7" w:rsidRPr="00821339" w:rsidTr="00821339">
        <w:tc>
          <w:tcPr>
            <w:tcW w:w="4788" w:type="dxa"/>
          </w:tcPr>
          <w:p w:rsidR="00AB0BF7" w:rsidRPr="00821339" w:rsidRDefault="00AB0BF7" w:rsidP="007A79A5">
            <w:pPr>
              <w:pStyle w:val="sectionheadings-big"/>
              <w:spacing w:line="240" w:lineRule="auto"/>
              <w:rPr>
                <w:rFonts w:ascii="Century Schoolbook" w:hAnsi="Century Schoolbook" w:cs="Times New Roman"/>
                <w:b w:val="0"/>
                <w:color w:val="000000"/>
                <w:sz w:val="20"/>
                <w:szCs w:val="20"/>
              </w:rPr>
            </w:pPr>
            <w:r w:rsidRPr="00821339">
              <w:rPr>
                <w:rFonts w:ascii="Century Schoolbook" w:hAnsi="Century Schoolbook" w:cs="Times New Roman"/>
                <w:b w:val="0"/>
                <w:color w:val="000000"/>
                <w:sz w:val="20"/>
                <w:szCs w:val="20"/>
              </w:rPr>
              <w:t>Each kit contains sufficient reagents to test 30 or 6 specimens:</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 xml:space="preserve">Individually packaged FilmArray BCID pouches </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(1.0 mL) Sample Buffer ampoules</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pre-filled (1.5 mL) Hydration Injection Vials (blue)</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Sample Injection Vials (red)</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 xml:space="preserve">Individually packaged Transfer Pipettes </w:t>
            </w:r>
          </w:p>
        </w:tc>
        <w:tc>
          <w:tcPr>
            <w:tcW w:w="4788" w:type="dxa"/>
          </w:tcPr>
          <w:p w:rsidR="00AB0BF7" w:rsidRPr="00821339" w:rsidRDefault="00AB0BF7" w:rsidP="007A79A5">
            <w:pPr>
              <w:pStyle w:val="sectionheadings-big"/>
              <w:spacing w:line="240" w:lineRule="auto"/>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FilmArray System including:</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 xml:space="preserve">FilmArray Instrument </w:t>
            </w:r>
            <w:r w:rsidR="00C35C7C">
              <w:rPr>
                <w:rFonts w:ascii="Century Schoolbook" w:hAnsi="Century Schoolbook" w:cs="Times New Roman"/>
                <w:b w:val="0"/>
                <w:color w:val="auto"/>
                <w:sz w:val="20"/>
                <w:szCs w:val="20"/>
              </w:rPr>
              <w:t>and software</w:t>
            </w:r>
          </w:p>
          <w:p w:rsidR="00AB0BF7" w:rsidRPr="00821339" w:rsidRDefault="00AB0BF7" w:rsidP="007A79A5">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FilmArray Pouch Loading Station compatible with the use of the FilmArray Injection Vials</w:t>
            </w:r>
          </w:p>
          <w:p w:rsidR="00AB0BF7" w:rsidRPr="00821339" w:rsidRDefault="00AB0BF7" w:rsidP="007A79A5">
            <w:pPr>
              <w:pStyle w:val="sectionheadings-big"/>
              <w:spacing w:line="240" w:lineRule="auto"/>
              <w:rPr>
                <w:rFonts w:ascii="Century Schoolbook" w:hAnsi="Century Schoolbook" w:cs="Times New Roman"/>
                <w:b w:val="0"/>
                <w:color w:val="auto"/>
                <w:sz w:val="20"/>
                <w:szCs w:val="20"/>
              </w:rPr>
            </w:pPr>
            <w:r w:rsidRPr="00821339">
              <w:rPr>
                <w:rFonts w:ascii="Century Schoolbook" w:hAnsi="Century Schoolbook" w:cs="Times New Roman"/>
                <w:color w:val="auto"/>
                <w:sz w:val="20"/>
                <w:szCs w:val="20"/>
              </w:rPr>
              <w:t>Note:</w:t>
            </w:r>
            <w:r w:rsidRPr="00821339">
              <w:rPr>
                <w:rFonts w:ascii="Century Schoolbook" w:hAnsi="Century Schoolbook" w:cs="Times New Roman"/>
                <w:b w:val="0"/>
                <w:color w:val="auto"/>
                <w:sz w:val="20"/>
                <w:szCs w:val="20"/>
              </w:rPr>
              <w:t xml:space="preserve"> Previous versions of Pouch Loading Station should not be used with the FilmArray Injection Vials.</w:t>
            </w:r>
          </w:p>
          <w:p w:rsidR="00AB0BF7" w:rsidRPr="00821339" w:rsidRDefault="00AB0BF7" w:rsidP="007A79A5">
            <w:pPr>
              <w:spacing w:line="240" w:lineRule="auto"/>
              <w:rPr>
                <w:rFonts w:ascii="Century Schoolbook" w:hAnsi="Century Schoolbook"/>
                <w:b/>
              </w:rPr>
            </w:pPr>
          </w:p>
        </w:tc>
      </w:tr>
    </w:tbl>
    <w:p w:rsidR="00AB0BF7" w:rsidRPr="00821339" w:rsidRDefault="00AB0BF7" w:rsidP="00AB0BF7">
      <w:pPr>
        <w:rPr>
          <w:rFonts w:ascii="Century Schoolbook" w:hAnsi="Century Schoolbook"/>
          <w:b/>
        </w:rPr>
      </w:pP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t>Quality Control</w:t>
      </w:r>
    </w:p>
    <w:p w:rsidR="00AB0BF7" w:rsidRPr="00821339" w:rsidRDefault="00AB0BF7" w:rsidP="00AB0BF7">
      <w:pPr>
        <w:rPr>
          <w:rFonts w:ascii="Century Schoolbook" w:hAnsi="Century Schoolbook"/>
          <w:b/>
          <w:sz w:val="24"/>
          <w:szCs w:val="24"/>
        </w:rPr>
      </w:pPr>
      <w:bookmarkStart w:id="1" w:name="_Toc275868594"/>
      <w:bookmarkStart w:id="2" w:name="_Toc275869277"/>
      <w:bookmarkStart w:id="3" w:name="_Toc275869713"/>
      <w:bookmarkStart w:id="4" w:name="_Toc290465398"/>
      <w:bookmarkStart w:id="5" w:name="_Toc315098860"/>
      <w:bookmarkStart w:id="6" w:name="_Toc341182860"/>
      <w:r w:rsidRPr="00821339">
        <w:rPr>
          <w:rFonts w:ascii="Century Schoolbook" w:hAnsi="Century Schoolbook"/>
          <w:b/>
          <w:sz w:val="24"/>
          <w:szCs w:val="24"/>
        </w:rPr>
        <w:t>Process Controls</w:t>
      </w:r>
      <w:bookmarkEnd w:id="1"/>
      <w:bookmarkEnd w:id="2"/>
      <w:bookmarkEnd w:id="3"/>
      <w:bookmarkEnd w:id="4"/>
      <w:bookmarkEnd w:id="5"/>
      <w:bookmarkEnd w:id="6"/>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Two process controls are included in each pouch:</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1. DNA Process Control</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lastRenderedPageBreak/>
        <w:t>The DNA Process Control assay targets DNA from the yeast Schizosaccharomyces pombe. The yeast is present in the pouch in a freeze-dried form and is hydrated and introduced into the test when the sample is loaded. The control material is carried through all stages of the test process, including lysis, nucleic acid purification, 1st stage PCR, dilution, 2nd stage PCR, and DNA melting. A positive control result indicates that all steps carried out in the pouch were successful.</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2. PCR2 Control</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lastRenderedPageBreak/>
        <w:t>The PCR2 Control assay detects a DNA target that is dried into the wells of the array along with the corresponding primers. A positive result indicates that 2nd stage PCR was successful.</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Both control assays must be positive for the test run to pass. When either control fails, the Controls field of the test report (upper right hand corner) will display Failed and all results will be listed as Invalid. If the controls fail, the sample should be retested using a new pouch.</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Monitoring Test System Performance</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lastRenderedPageBreak/>
        <w:t xml:space="preserve">The FilmArray software will automatically fail the run if the melting temperature (Tm) for either the DNA Process Control or the PCR2 Control is outside an acceptable range (77.6-81.6 for the DNA Process Control and 74.2-78.2 for the PCR2 Control). If required by local, state, or accrediting organization quality control requirements, users can monitor the system by trending Tm values for the control assays and maintaining records according to standard laboratory quality control practices. The PCR2 Control is used in all pouch types and can therefore be used to monitor the system when multiple pouch types (e.g., </w:t>
      </w:r>
      <w:r w:rsidRPr="00821339">
        <w:rPr>
          <w:rFonts w:ascii="Century Schoolbook" w:hAnsi="Century Schoolbook"/>
          <w:sz w:val="24"/>
          <w:szCs w:val="24"/>
        </w:rPr>
        <w:lastRenderedPageBreak/>
        <w:t>RP and BCID) are used on the same FilmArray instrument. The Tm values for the DNA Process Control can only be evaluated for FilmArray runs with the BCID Panel.</w:t>
      </w:r>
    </w:p>
    <w:p w:rsidR="00AB0BF7" w:rsidRPr="00821339" w:rsidRDefault="00AB0BF7" w:rsidP="00382389">
      <w:pPr>
        <w:pStyle w:val="NoParagraphStyle"/>
        <w:spacing w:after="200"/>
        <w:rPr>
          <w:rFonts w:ascii="Century Schoolbook" w:hAnsi="Century Schoolbook"/>
        </w:rPr>
      </w:pPr>
      <w:r w:rsidRPr="00821339">
        <w:rPr>
          <w:rFonts w:ascii="Century Schoolbook" w:hAnsi="Century Schoolbook"/>
        </w:rPr>
        <w:t xml:space="preserve">Good laboratory practice recommends running external positive and negative controls regularly. Uninnoculated blood culture media can be used as an external negative control. Previously characterized positive blood culture samples or samples spiked with well characterized organisms can be used as external positive controls. External controls should be used in accordance </w:t>
      </w:r>
      <w:r w:rsidRPr="00821339">
        <w:rPr>
          <w:rFonts w:ascii="Century Schoolbook" w:hAnsi="Century Schoolbook"/>
        </w:rPr>
        <w:lastRenderedPageBreak/>
        <w:t xml:space="preserve">with the appropriate accrediting organization requirements, as applicable. </w:t>
      </w: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t>Procedure</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Refer to the FilmArray Blood Culture Identification Panel Quick Guide, the FilmArray Training Video or the FilmArray Operator’s Manual for more details and pictorial representations of these instructions.</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 xml:space="preserve">Gloves and other Personal Protective Equipment (PPE) should be used when handling pouches and samples. Only one FilmArray BCID pouch should be prepared at a time. Once sample is </w:t>
      </w:r>
      <w:r w:rsidRPr="00821339">
        <w:rPr>
          <w:rFonts w:ascii="Century Schoolbook" w:hAnsi="Century Schoolbook"/>
          <w:sz w:val="24"/>
          <w:szCs w:val="24"/>
        </w:rPr>
        <w:lastRenderedPageBreak/>
        <w:t>added to the pouch, it should be promptly transferred to the instrument to start the run. After the run is complete, the pouch should be discarded in a biohazard container.</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Prepare Pouch</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1. Thoroughly clean the work area and the FilmArray Pouch Loading Station with freshly prepared 10% bleach (or suitable disinfectant) followed by a water rinse.</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2. Remove the pouch from its vacuum-sealed package by tearing or cutting the notched outer packaging and opening the protective aluminum canister.</w:t>
      </w:r>
    </w:p>
    <w:p w:rsidR="00AB0BF7" w:rsidRPr="00821339" w:rsidRDefault="00AB0BF7" w:rsidP="00AB0BF7">
      <w:pPr>
        <w:rPr>
          <w:rFonts w:ascii="Century Schoolbook" w:hAnsi="Century Schoolbook"/>
          <w:sz w:val="24"/>
          <w:szCs w:val="24"/>
        </w:rPr>
      </w:pPr>
      <w:r w:rsidRPr="00821339">
        <w:rPr>
          <w:rFonts w:ascii="Century Schoolbook" w:hAnsi="Century Schoolbook"/>
          <w:noProof/>
        </w:rPr>
        <w:lastRenderedPageBreak/>
        <mc:AlternateContent>
          <mc:Choice Requires="wps">
            <w:drawing>
              <wp:inline distT="0" distB="0" distL="0" distR="0" wp14:anchorId="374FFE0C" wp14:editId="12D1F44B">
                <wp:extent cx="5473700" cy="1171575"/>
                <wp:effectExtent l="0" t="0" r="12700" b="28575"/>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71575"/>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ind w:left="0" w:firstLine="0"/>
                              <w:rPr>
                                <w:rFonts w:ascii="Century Schoolbook" w:hAnsi="Century Schoolbook" w:cs="Times New Roman"/>
                                <w:b/>
                                <w:sz w:val="24"/>
                                <w:szCs w:val="24"/>
                              </w:rPr>
                            </w:pPr>
                            <w:r w:rsidRPr="00413724">
                              <w:rPr>
                                <w:rFonts w:ascii="Century Schoolbook" w:hAnsi="Century Schoolbook" w:cs="Times New Roman"/>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p w:rsidR="00821339" w:rsidRDefault="00821339" w:rsidP="00AB0BF7"/>
                        </w:txbxContent>
                      </wps:txbx>
                      <wps:bodyPr rot="0" vert="horz" wrap="square" lIns="91440" tIns="45720" rIns="91440" bIns="45720" anchor="t" anchorCtr="0" upright="1">
                        <a:noAutofit/>
                      </wps:bodyPr>
                    </wps:wsp>
                  </a:graphicData>
                </a:graphic>
              </wp:inline>
            </w:drawing>
          </mc:Choice>
          <mc:Fallback>
            <w:pict>
              <v:shapetype w14:anchorId="374FFE0C" id="_x0000_t202" coordsize="21600,21600" o:spt="202" path="m,l,21600r21600,l21600,xe">
                <v:stroke joinstyle="miter"/>
                <v:path gradientshapeok="t" o:connecttype="rect"/>
              </v:shapetype>
              <v:shape id="Text Box 23" o:spid="_x0000_s1026" type="#_x0000_t202" style="width:431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eMKwIAAFIEAAAOAAAAZHJzL2Uyb0RvYy54bWysVNtu2zAMfR+wfxD0vthO46U14hRdugwD&#10;ugvQ7gNkWbaFyaImKbG7ry8lu1l2exnmB4EUqUPykPTmeuwVOQrrJOiSZouUEqE51FK3Jf3ysH91&#10;SYnzTNdMgRYlfRSOXm9fvtgMphBL6EDVwhIE0a4YTEk7702RJI53omduAUZoNDZge+ZRtW1SWzYg&#10;eq+SZZq+TgawtbHAhXN4ezsZ6TbiN43g/lPTOOGJKinm5uNp41mFM9luWNFaZjrJ5zTYP2TRM6kx&#10;6AnqlnlGDlb+BtVLbsFB4xcc+gSaRnIRa8BqsvSXau47ZkSsBclx5kST+3+w/OPxsyWyLmlOiWY9&#10;tuhBjJ68gZEsLwI9g3EFet0b9PMj3mObY6nO3AH/6oiGXcd0K26shaETrMb0svAyOXs64bgAUg0f&#10;oMY47OAhAo2N7QN3yAZBdGzT46k1IReOl/lqfbFO0cTRlmXrLF/nMQYrnp8b6/w7AT0JQkkt9j7C&#10;s+Od8yEdVjy7hGgOlKz3Uqmo2LbaKUuODOdkH78Z/Sc3pclQ0qt8mU8M/BUijd+fIHrpceCV7Et6&#10;eXJiReDtra7jOHom1SRjykrPRAbuJhb9WI1zYyqoH5FSC9Ng4yKi0IH9TsmAQ11S9+3ArKBEvdfY&#10;lqtstQpbEJVVvl6iYs8t1bmFaY5QJfWUTOLOT5tzMFa2HUaaBkHDDbaykZHk0PMpqzlvHNzI/bxk&#10;YTPO9ej141ewfQIAAP//AwBQSwMEFAAGAAgAAAAhAKVgsEvbAAAABQEAAA8AAABkcnMvZG93bnJl&#10;di54bWxMj8FOwzAQRO9I/IO1SFwQdSglhBCnQkgguEFbwdWNt0mEvQ62m4a/Z+ECl5VGM5p9Uy0n&#10;Z8WIIfaeFFzMMhBIjTc9tQo264fzAkRMmoy2nlDBF0ZY1sdHlS6NP9ArjqvUCi6hWGoFXUpDKWVs&#10;OnQ6zvyAxN7OB6cTy9BKE/SBy52V8yzLpdM98YdOD3jfYfOx2jsFxeJpfI/Ply9vTb6zN+nsenz8&#10;DEqdnkx3tyASTukvDD/4jA41M239nkwUVgEPSb+XvSKfs9xyqFhcgawr+Z++/gYAAP//AwBQSwEC&#10;LQAUAAYACAAAACEAtoM4kv4AAADhAQAAEwAAAAAAAAAAAAAAAAAAAAAAW0NvbnRlbnRfVHlwZXNd&#10;LnhtbFBLAQItABQABgAIAAAAIQA4/SH/1gAAAJQBAAALAAAAAAAAAAAAAAAAAC8BAABfcmVscy8u&#10;cmVsc1BLAQItABQABgAIAAAAIQAuj6eMKwIAAFIEAAAOAAAAAAAAAAAAAAAAAC4CAABkcnMvZTJv&#10;RG9jLnhtbFBLAQItABQABgAIAAAAIQClYLBL2wAAAAUBAAAPAAAAAAAAAAAAAAAAAIUEAABkcnMv&#10;ZG93bnJldi54bWxQSwUGAAAAAAQABADzAAAAjQUAAAAA&#10;">
                <v:textbox>
                  <w:txbxContent>
                    <w:p w:rsidR="00821339" w:rsidRPr="00413724" w:rsidRDefault="00821339" w:rsidP="00AB0BF7">
                      <w:pPr>
                        <w:pStyle w:val="NumberedTabs"/>
                        <w:ind w:left="0" w:firstLine="0"/>
                        <w:rPr>
                          <w:rFonts w:ascii="Century Schoolbook" w:hAnsi="Century Schoolbook" w:cs="Times New Roman"/>
                          <w:b/>
                          <w:sz w:val="24"/>
                          <w:szCs w:val="24"/>
                        </w:rPr>
                      </w:pPr>
                      <w:r w:rsidRPr="00413724">
                        <w:rPr>
                          <w:rFonts w:ascii="Century Schoolbook" w:hAnsi="Century Schoolbook" w:cs="Times New Roman"/>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p w:rsidR="00821339" w:rsidRDefault="00821339" w:rsidP="00AB0BF7"/>
                  </w:txbxContent>
                </v:textbox>
                <w10:anchorlock/>
              </v:shape>
            </w:pict>
          </mc:Fallback>
        </mc:AlternateConten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3. Slide the pouch into the FilmArray Pouch Loading Station so that the red and blue labels on the pouch align with the red and blue arrows on the FilmArray Pouch Loading Station.</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4. Place a blue-capped Hydration Injection Vial in the blue well of the FilmArray Pouch Loading Station.</w:t>
      </w:r>
    </w:p>
    <w:p w:rsidR="00AB0BF7" w:rsidRPr="00821339" w:rsidRDefault="00AB0BF7" w:rsidP="00AB0BF7">
      <w:pPr>
        <w:pStyle w:val="basetext"/>
        <w:tabs>
          <w:tab w:val="clear" w:pos="360"/>
          <w:tab w:val="clear" w:pos="720"/>
          <w:tab w:val="clear" w:pos="1080"/>
          <w:tab w:val="clear" w:pos="1440"/>
          <w:tab w:val="clear" w:pos="1800"/>
          <w:tab w:val="clear" w:pos="2160"/>
          <w:tab w:val="clear" w:pos="2520"/>
          <w:tab w:val="clear" w:pos="2880"/>
        </w:tabs>
        <w:spacing w:before="0" w:after="200" w:line="288" w:lineRule="auto"/>
        <w:ind w:left="0"/>
        <w:rPr>
          <w:rFonts w:ascii="Century Schoolbook" w:hAnsi="Century Schoolbook" w:cs="Times New Roman"/>
        </w:rPr>
      </w:pPr>
      <w:r w:rsidRPr="00821339">
        <w:rPr>
          <w:rFonts w:ascii="Century Schoolbook" w:hAnsi="Century Schoolbook"/>
          <w:sz w:val="24"/>
          <w:szCs w:val="24"/>
        </w:rPr>
        <w:lastRenderedPageBreak/>
        <w:t>5. Place a red-capped Sample Injection Vial in the red well of the FilmArray Pouch Loading Station.</w:t>
      </w:r>
    </w:p>
    <w:p w:rsidR="00AB0BF7" w:rsidRPr="00821339" w:rsidRDefault="00AB0BF7" w:rsidP="00AB0BF7">
      <w:pPr>
        <w:rPr>
          <w:rFonts w:ascii="Century Schoolbook" w:hAnsi="Century Schoolbook"/>
          <w:b/>
          <w:sz w:val="24"/>
          <w:szCs w:val="24"/>
        </w:rPr>
      </w:pP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Hydrate Pouch</w:t>
      </w:r>
    </w:p>
    <w:p w:rsidR="00AB0BF7" w:rsidRPr="00821339" w:rsidRDefault="00AB0BF7" w:rsidP="00AB0BF7">
      <w:pPr>
        <w:pStyle w:val="basetext"/>
        <w:numPr>
          <w:ilvl w:val="0"/>
          <w:numId w:val="4"/>
        </w:numPr>
        <w:spacing w:before="0" w:after="200" w:line="288" w:lineRule="auto"/>
        <w:ind w:left="360"/>
        <w:rPr>
          <w:rFonts w:ascii="Century Schoolbook" w:hAnsi="Century Schoolbook" w:cs="Times New Roman"/>
          <w:sz w:val="24"/>
          <w:szCs w:val="24"/>
        </w:rPr>
      </w:pPr>
      <w:r w:rsidRPr="00821339">
        <w:rPr>
          <w:rFonts w:ascii="Century Schoolbook" w:hAnsi="Century Schoolbook" w:cs="Times New Roman"/>
          <w:sz w:val="24"/>
          <w:szCs w:val="24"/>
        </w:rPr>
        <w:t>Twist and lift the Hydration Injection Vial, leaving blue cap in the well of the FilmArray Pouch Loading Station.</w:t>
      </w:r>
    </w:p>
    <w:p w:rsidR="00AB0BF7" w:rsidRPr="00821339" w:rsidRDefault="00AB0BF7" w:rsidP="00AB0BF7">
      <w:pPr>
        <w:pStyle w:val="basetext"/>
        <w:numPr>
          <w:ilvl w:val="0"/>
          <w:numId w:val="4"/>
        </w:numPr>
        <w:spacing w:before="0" w:after="200" w:line="288" w:lineRule="auto"/>
        <w:ind w:left="360"/>
        <w:rPr>
          <w:rFonts w:ascii="Century Schoolbook" w:hAnsi="Century Schoolbook" w:cs="Times New Roman"/>
          <w:sz w:val="24"/>
          <w:szCs w:val="24"/>
        </w:rPr>
      </w:pPr>
      <w:r w:rsidRPr="00821339">
        <w:rPr>
          <w:rFonts w:ascii="Century Schoolbook" w:hAnsi="Century Schoolbook" w:cs="Times New Roman"/>
          <w:sz w:val="24"/>
          <w:szCs w:val="24"/>
        </w:rPr>
        <w:t xml:space="preserve">Insert the cannula tip into the port in the pouch located directly below the blue arrow of the FilmArray Pouch Loading Station. Push down forcefully in a firm and quick motion until </w:t>
      </w:r>
      <w:r w:rsidRPr="00821339">
        <w:rPr>
          <w:rFonts w:ascii="Century Schoolbook" w:hAnsi="Century Schoolbook" w:cs="Times New Roman"/>
          <w:sz w:val="24"/>
          <w:szCs w:val="24"/>
        </w:rPr>
        <w:lastRenderedPageBreak/>
        <w:t>you hear a faint “pop” and feel an ease in resistance. The correct volume of liquid will be pulled into the pouch by vacuum.</w:t>
      </w:r>
    </w:p>
    <w:p w:rsidR="00AB0BF7" w:rsidRPr="00821339" w:rsidRDefault="00AB0BF7" w:rsidP="00AB0BF7">
      <w:pPr>
        <w:pStyle w:val="basetext"/>
        <w:numPr>
          <w:ilvl w:val="0"/>
          <w:numId w:val="4"/>
        </w:numPr>
        <w:spacing w:before="0" w:after="200" w:line="288" w:lineRule="auto"/>
        <w:ind w:left="360"/>
        <w:rPr>
          <w:rFonts w:ascii="Century Schoolbook" w:hAnsi="Century Schoolbook" w:cs="Times New Roman"/>
          <w:sz w:val="24"/>
          <w:szCs w:val="24"/>
        </w:rPr>
      </w:pPr>
      <w:r w:rsidRPr="00821339">
        <w:rPr>
          <w:rFonts w:ascii="Century Schoolbook" w:hAnsi="Century Schoolbook" w:cs="Times New Roman"/>
          <w:sz w:val="24"/>
          <w:szCs w:val="24"/>
        </w:rPr>
        <w:t>Verify that the pouch has been hydrated.</w:t>
      </w:r>
    </w:p>
    <w:p w:rsidR="00AB0BF7" w:rsidRPr="00821339" w:rsidRDefault="00AB0BF7" w:rsidP="00AB0BF7">
      <w:pPr>
        <w:pStyle w:val="basetext"/>
        <w:numPr>
          <w:ilvl w:val="0"/>
          <w:numId w:val="4"/>
        </w:numPr>
        <w:spacing w:before="0" w:after="200" w:line="288" w:lineRule="auto"/>
        <w:ind w:left="360"/>
        <w:rPr>
          <w:rFonts w:ascii="Century Schoolbook" w:hAnsi="Century Schoolbook" w:cs="Times New Roman"/>
          <w:sz w:val="24"/>
          <w:szCs w:val="24"/>
        </w:rPr>
      </w:pPr>
      <w:r w:rsidRPr="00821339">
        <w:rPr>
          <w:rFonts w:ascii="Century Schoolbook" w:hAnsi="Century Schoolbook" w:cs="Times New Roman"/>
          <w:sz w:val="24"/>
          <w:szCs w:val="24"/>
        </w:rPr>
        <w:t xml:space="preserve">Flip the barcode label down and check to see that fluid has entered the reagent wells (located at the base of the rigid plastic part of the pouch). Small air bubbles may be seen. If the pouch fails to hydrate (dry reagents appear as white pellets_. Repeat Step 2 to verify that the seal of the port was broken or retrieve a new pouch and repeat from Step 2 of the Prepare Pouch section. </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lastRenderedPageBreak/>
        <w:t>Prepare Sample Mix</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Hold the Sample Buffer ampoule so that the tip is facing up.</w:t>
      </w:r>
      <w:r w:rsidRPr="00821339">
        <w:rPr>
          <w:rFonts w:ascii="Century Schoolbook" w:eastAsia="Calibri" w:hAnsi="Century Schoolbook"/>
          <w:noProof/>
        </w:rPr>
        <w:t xml:space="preserve"> </w:t>
      </w:r>
      <w:r w:rsidRPr="00821339">
        <w:rPr>
          <w:rFonts w:ascii="Century Schoolbook" w:eastAsia="Calibri" w:hAnsi="Century Schoolbook"/>
          <w:noProof/>
        </w:rPr>
        <mc:AlternateContent>
          <mc:Choice Requires="wps">
            <w:drawing>
              <wp:inline distT="0" distB="0" distL="0" distR="0" wp14:anchorId="1B95A43C" wp14:editId="56CA541B">
                <wp:extent cx="5635625" cy="505460"/>
                <wp:effectExtent l="0" t="0" r="22225" b="279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05460"/>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spacing w:after="0"/>
                              <w:ind w:left="0" w:firstLine="0"/>
                              <w:rPr>
                                <w:rFonts w:ascii="Century Schoolbook" w:hAnsi="Century Schoolbook" w:cs="Times New Roman"/>
                                <w:b/>
                                <w:sz w:val="24"/>
                                <w:szCs w:val="24"/>
                              </w:rPr>
                            </w:pPr>
                            <w:r w:rsidRPr="00413724">
                              <w:rPr>
                                <w:rFonts w:ascii="Century Schoolbook" w:hAnsi="Century Schoolbook" w:cs="Times New Roman"/>
                                <w:b/>
                                <w:sz w:val="24"/>
                                <w:szCs w:val="24"/>
                              </w:rPr>
                              <w:t>NOTE:   Use care to avoid touching the tip during handling, as this may introduce contamination.</w:t>
                            </w:r>
                          </w:p>
                        </w:txbxContent>
                      </wps:txbx>
                      <wps:bodyPr rot="0" vert="horz" wrap="square" lIns="91440" tIns="45720" rIns="91440" bIns="45720" anchor="t" anchorCtr="0" upright="1">
                        <a:noAutofit/>
                      </wps:bodyPr>
                    </wps:wsp>
                  </a:graphicData>
                </a:graphic>
              </wp:inline>
            </w:drawing>
          </mc:Choice>
          <mc:Fallback>
            <w:pict>
              <v:shape w14:anchorId="1B95A43C" id="Text Box 15" o:spid="_x0000_s1027" type="#_x0000_t202" style="width:443.7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oKwIAAFkEAAAOAAAAZHJzL2Uyb0RvYy54bWysVNuO2yAQfa/Uf0C8N3bSON214qy22aaq&#10;tL1Iu/0AjLGNCgwFEnv79R1wkkbbqg9V/YAYGA5nzhm8vhm1IgfhvART0fksp0QYDo00XUW/Pu5e&#10;XVHiAzMNU2BERZ+Epzebly/Wgy3FAnpQjXAEQYwvB1vRPgRbZpnnvdDMz8AKg5stOM0Chq7LGscG&#10;RNcqW+T5KhvANdYBF97j6t20STcJv20FD5/b1otAVEWRW0ijS2Mdx2yzZmXnmO0lP9Jg/8BCM2nw&#10;0jPUHQuM7J38DUpL7sBDG2YcdAZtK7lINWA18/xZNQ89syLVguJ4e5bJ/z9Y/unwxRHZoHcFJYZp&#10;9OhRjIG8hZHgEuozWF9i2oPFxDDiOuamWr29B/7NEwPbnplO3DoHQy9Yg/zm8WR2cXTC8RGkHj5C&#10;g/ewfYAENLZOR/FQDoLo6NPT2ZvIheNisXpdrBbIkeNekRfLVTIvY+XptHU+vBegSZxU1KH3CZ0d&#10;7n2IbFh5SomXeVCy2UmlUuC6eqscOTDsk136UgHP0pQhQ0WvC+Txd4g8fX+C0DJgwyupK3p1TmJl&#10;lO2daVI7BibVNEfKyhx1jNJNIoaxHifLTvbU0DyhsA6m/sb3iJMe3A9KBuztivrve+YEJeqDQXOu&#10;58tlfAwpWBZvFhi4y536cocZjlAVDZRM022YHtDeOtn1eNPUDgZu0dBWJq2j8xOrI33s32TB8a3F&#10;B3IZp6xff4TNTwAAAP//AwBQSwMEFAAGAAgAAAAhADIiB2jcAAAABAEAAA8AAABkcnMvZG93bnJl&#10;di54bWxMj81OwzAQhO9IvIO1SFwQdfhL0pBNhZBAcIOC4OrG2yTCXgfbTcPbY7jAZaXRjGa+rVez&#10;NWIiHwbHCGeLDARx6/TAHcLry91pCSJExVoZx4TwRQFWzeFBrSrt9vxM0zp2IpVwqBRCH+NYSRna&#10;nqwKCzcSJ2/rvFUxSd9J7dU+lVsjz7Msl1YNnBZ6NdJtT+3HemcRysuH6T08Xjy9tfnWLONJMd1/&#10;esTjo/nmGkSkOf6F4Qc/oUOTmDZuxzoIg5Aeib83eWVZXIHYIBTLHGRTy//wzTcAAAD//wMAUEsB&#10;Ai0AFAAGAAgAAAAhALaDOJL+AAAA4QEAABMAAAAAAAAAAAAAAAAAAAAAAFtDb250ZW50X1R5cGVz&#10;XS54bWxQSwECLQAUAAYACAAAACEAOP0h/9YAAACUAQAACwAAAAAAAAAAAAAAAAAvAQAAX3JlbHMv&#10;LnJlbHNQSwECLQAUAAYACAAAACEANEUf6CsCAABZBAAADgAAAAAAAAAAAAAAAAAuAgAAZHJzL2Uy&#10;b0RvYy54bWxQSwECLQAUAAYACAAAACEAMiIHaNwAAAAEAQAADwAAAAAAAAAAAAAAAACFBAAAZHJz&#10;L2Rvd25yZXYueG1sUEsFBgAAAAAEAAQA8wAAAI4FAAAAAA==&#10;">
                <v:textbox>
                  <w:txbxContent>
                    <w:p w:rsidR="00821339" w:rsidRPr="00413724" w:rsidRDefault="00821339" w:rsidP="00AB0BF7">
                      <w:pPr>
                        <w:pStyle w:val="NumberedTabs"/>
                        <w:spacing w:after="0"/>
                        <w:ind w:left="0" w:firstLine="0"/>
                        <w:rPr>
                          <w:rFonts w:ascii="Century Schoolbook" w:hAnsi="Century Schoolbook" w:cs="Times New Roman"/>
                          <w:b/>
                          <w:sz w:val="24"/>
                          <w:szCs w:val="24"/>
                        </w:rPr>
                      </w:pPr>
                      <w:r w:rsidRPr="00413724">
                        <w:rPr>
                          <w:rFonts w:ascii="Century Schoolbook" w:hAnsi="Century Schoolbook" w:cs="Times New Roman"/>
                          <w:b/>
                          <w:sz w:val="24"/>
                          <w:szCs w:val="24"/>
                        </w:rPr>
                        <w:t>NOTE:   Use care to avoid touching the tip during handling, as this may introduce contamination.</w:t>
                      </w:r>
                    </w:p>
                  </w:txbxContent>
                </v:textbox>
                <w10:anchorlock/>
              </v:shape>
            </w:pict>
          </mc:Fallback>
        </mc:AlternateConten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Gently pinch the textured plastic tab on the side of the ampoule until the seal snaps.</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 xml:space="preserve">Invert the ampoule over the red-capped Sample Injection Vial and re-position thumb and forefinger to grip the bottom of the ampoule. Dispense Sample Buffer using a slow, forceful </w:t>
      </w:r>
      <w:r w:rsidRPr="00821339">
        <w:rPr>
          <w:rFonts w:ascii="Century Schoolbook" w:hAnsi="Century Schoolbook"/>
          <w:sz w:val="24"/>
          <w:szCs w:val="24"/>
        </w:rPr>
        <w:lastRenderedPageBreak/>
        <w:t>squeeze, followed by a second squeeze. Squeezing the ampoule additional times will generate excessive bubbles, which should be avoided.</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Invert the positive blood culture bottle several times to mix.</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Wipe the bottle septum with alcohol and air dry.</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Tilt the bottle and hold in the tilted position to allow the bottle resin to settle (approximately 10 seconds).</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lastRenderedPageBreak/>
        <w:t xml:space="preserve">Using a syringe, withdraw </w:t>
      </w:r>
      <w:r w:rsidR="00172FE4">
        <w:rPr>
          <w:rFonts w:ascii="Century Schoolbook" w:hAnsi="Century Schoolbook"/>
          <w:sz w:val="24"/>
          <w:szCs w:val="24"/>
        </w:rPr>
        <w:t>200 uL</w:t>
      </w:r>
      <w:r w:rsidRPr="00821339">
        <w:rPr>
          <w:rFonts w:ascii="Century Schoolbook" w:hAnsi="Century Schoolbook"/>
          <w:sz w:val="24"/>
          <w:szCs w:val="24"/>
        </w:rPr>
        <w:t xml:space="preserve"> of blood culture sample through the bottle septum, taking care to avoid drawing resin beads into the sample, or the formation of bubbles.</w:t>
      </w:r>
    </w:p>
    <w:p w:rsidR="00AB0BF7" w:rsidRPr="00821339" w:rsidRDefault="00AB0BF7" w:rsidP="00AB0BF7">
      <w:pPr>
        <w:pStyle w:val="step"/>
        <w:numPr>
          <w:ilvl w:val="0"/>
          <w:numId w:val="5"/>
        </w:numPr>
        <w:ind w:left="360"/>
        <w:rPr>
          <w:rFonts w:ascii="Century Schoolbook" w:hAnsi="Century Schoolbook"/>
          <w:sz w:val="24"/>
          <w:szCs w:val="24"/>
        </w:rPr>
      </w:pPr>
      <w:r w:rsidRPr="00821339">
        <w:rPr>
          <w:rFonts w:ascii="Century Schoolbook" w:hAnsi="Century Schoolbook"/>
          <w:sz w:val="24"/>
          <w:szCs w:val="24"/>
        </w:rPr>
        <w:t xml:space="preserve">Add sample directly to Sample Buffer in the Sample Injection Vial. Discard syringe in an appropriate biohazard sharps container and Return the Sample Injection Vial to the FilmArray Pouch Loading Station.  </w:t>
      </w:r>
    </w:p>
    <w:p w:rsidR="00AB0BF7" w:rsidRPr="00821339" w:rsidRDefault="00AB0BF7" w:rsidP="00AB0BF7">
      <w:pPr>
        <w:pStyle w:val="step"/>
        <w:ind w:left="360" w:firstLine="0"/>
        <w:rPr>
          <w:rFonts w:ascii="Century Schoolbook" w:eastAsia="Calibri" w:hAnsi="Century Schoolbook"/>
          <w:noProof/>
        </w:rPr>
      </w:pPr>
      <w:r w:rsidRPr="00821339">
        <w:rPr>
          <w:rFonts w:ascii="Century Schoolbook" w:hAnsi="Century Schoolbook"/>
          <w:sz w:val="24"/>
          <w:szCs w:val="24"/>
        </w:rPr>
        <w:t>Alternately: Draw the desired amount of blood culture sample (&gt;</w:t>
      </w:r>
      <w:r w:rsidR="00172FE4">
        <w:rPr>
          <w:rFonts w:ascii="Century Schoolbook" w:hAnsi="Century Schoolbook"/>
          <w:sz w:val="24"/>
          <w:szCs w:val="24"/>
        </w:rPr>
        <w:t>200 uL</w:t>
      </w:r>
      <w:r w:rsidRPr="00821339">
        <w:rPr>
          <w:rFonts w:ascii="Century Schoolbook" w:hAnsi="Century Schoolbook"/>
          <w:sz w:val="24"/>
          <w:szCs w:val="24"/>
        </w:rPr>
        <w:t xml:space="preserve">) from the bottle into the syringe and transfer to a sterile secondary container. Draw the blood culture sample from the secondary container to the second line of the Transfer </w:t>
      </w:r>
      <w:r w:rsidRPr="00821339">
        <w:rPr>
          <w:rFonts w:ascii="Century Schoolbook" w:hAnsi="Century Schoolbook"/>
          <w:sz w:val="24"/>
          <w:szCs w:val="24"/>
        </w:rPr>
        <w:lastRenderedPageBreak/>
        <w:t>Pipette (</w:t>
      </w:r>
      <w:r w:rsidR="00172FE4">
        <w:rPr>
          <w:rFonts w:ascii="Century Schoolbook" w:hAnsi="Century Schoolbook"/>
          <w:sz w:val="24"/>
          <w:szCs w:val="24"/>
        </w:rPr>
        <w:t>200 uL</w:t>
      </w:r>
      <w:r w:rsidRPr="00821339">
        <w:rPr>
          <w:rFonts w:ascii="Century Schoolbook" w:hAnsi="Century Schoolbook"/>
          <w:sz w:val="24"/>
          <w:szCs w:val="24"/>
        </w:rPr>
        <w:t>) and add the sample to Sample Buffer in the Sample Injection Vial. Tightly close the lid of the Sample Injection Vial.</w:t>
      </w:r>
      <w:r w:rsidRPr="00821339">
        <w:rPr>
          <w:rFonts w:ascii="Century Schoolbook" w:eastAsia="Calibri" w:hAnsi="Century Schoolbook"/>
          <w:noProof/>
        </w:rPr>
        <w:t xml:space="preserve"> </w:t>
      </w:r>
    </w:p>
    <w:p w:rsidR="00AB0BF7" w:rsidRPr="00821339" w:rsidRDefault="00AB0BF7" w:rsidP="00AB0BF7">
      <w:pPr>
        <w:pStyle w:val="step"/>
        <w:ind w:left="360" w:firstLine="0"/>
        <w:rPr>
          <w:rFonts w:ascii="Century Schoolbook" w:hAnsi="Century Schoolbook"/>
          <w:sz w:val="24"/>
          <w:szCs w:val="24"/>
        </w:rPr>
      </w:pPr>
      <w:r w:rsidRPr="00821339">
        <w:rPr>
          <w:rFonts w:ascii="Century Schoolbook" w:eastAsia="Calibri" w:hAnsi="Century Schoolbook"/>
          <w:noProof/>
        </w:rPr>
        <mc:AlternateContent>
          <mc:Choice Requires="wps">
            <w:drawing>
              <wp:inline distT="0" distB="0" distL="0" distR="0" wp14:anchorId="2B09867F" wp14:editId="27798530">
                <wp:extent cx="5635625" cy="505460"/>
                <wp:effectExtent l="0" t="0" r="22225"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05460"/>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spacing w:after="0"/>
                              <w:ind w:left="0" w:firstLine="0"/>
                              <w:rPr>
                                <w:rFonts w:ascii="Century Schoolbook" w:hAnsi="Century Schoolbook" w:cs="Times New Roman"/>
                                <w:b/>
                                <w:sz w:val="24"/>
                                <w:szCs w:val="24"/>
                              </w:rPr>
                            </w:pPr>
                            <w:r w:rsidRPr="00413724">
                              <w:rPr>
                                <w:rFonts w:ascii="Century Schoolbook" w:hAnsi="Century Schoolbook" w:cs="Times New Roman"/>
                                <w:b/>
                                <w:sz w:val="24"/>
                                <w:szCs w:val="24"/>
                              </w:rPr>
                              <w:t>NOTE: DO NOT use the Transfer Pipette to mix the sample once it is added to the Sample Injection Vial.</w:t>
                            </w:r>
                          </w:p>
                        </w:txbxContent>
                      </wps:txbx>
                      <wps:bodyPr rot="0" vert="horz" wrap="square" lIns="91440" tIns="45720" rIns="91440" bIns="45720" anchor="t" anchorCtr="0" upright="1">
                        <a:noAutofit/>
                      </wps:bodyPr>
                    </wps:wsp>
                  </a:graphicData>
                </a:graphic>
              </wp:inline>
            </w:drawing>
          </mc:Choice>
          <mc:Fallback>
            <w:pict>
              <v:shape w14:anchorId="2B09867F" id="Text Box 1" o:spid="_x0000_s1028" type="#_x0000_t202" style="width:443.7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5mLQIAAFcEAAAOAAAAZHJzL2Uyb0RvYy54bWysVNuO0zAQfUfiHyy/06SlKbtR09XSpQhp&#10;uUi7fIDjOImF7TG222T5+h07bakA8YDIg+XxjI/PnJnJ+mbUihyE8xJMReeznBJhODTSdBX9+rh7&#10;dUWJD8w0TIERFX0Snt5sXr5YD7YUC+hBNcIRBDG+HGxF+xBsmWWe90IzPwMrDDpbcJoFNF2XNY4N&#10;iK5VtsjzVTaAa6wDLrzH07vJSTcJv20FD5/b1otAVEWRW0irS2sd12yzZmXnmO0lP9Jg/8BCM2nw&#10;0TPUHQuM7J38DUpL7sBDG2YcdAZtK7lIOWA28/yXbB56ZkXKBcXx9iyT/3+w/NPhiyOywdpRYpjG&#10;Ej2KMZC3MJJ5VGewvsSgB4thYcTjGBkz9fYe+DdPDGx7Zjpx6xwMvWANsks3s4urE46PIPXwERp8&#10;hu0DJKCxdToCohgE0bFKT+fKRCocD4vV62K1KCjh6CvyYrlKpctYebptnQ/vBWgSNxV1WPmEzg73&#10;PmAeGHoKSexByWYnlUqG6+qtcuTAsEt26Yup4xV/GaYMGSp6XSCPv0Pk6fsThJYB211JXdGrcxAr&#10;o2zvTJOaMTCppj2+rwzSiDpG6SYRw1iPqWCLU3lqaJ5QWAdTd+M04qYH94OSATu7ov77njlBifpg&#10;sDjX8+UyjkIylsWbBRru0lNfepjhCFXRQMm03YZpfPbWya7Hl6Z2MHCLBW1l0joynlgd6WP3Jj2P&#10;kxbH49JOUT//B5tnAAAA//8DAFBLAwQUAAYACAAAACEAMiIHaNwAAAAEAQAADwAAAGRycy9kb3du&#10;cmV2LnhtbEyPzU7DMBCE70i8g7VIXBB1+EvSkE2FkEBwg4Lg6sbbJMJeB9tNw9tjuMBlpdGMZr6t&#10;V7M1YiIfBscIZ4sMBHHr9MAdwuvL3WkJIkTFWhnHhPBFAVbN4UGtKu32/EzTOnYilXCoFEIf41hJ&#10;GdqerAoLNxInb+u8VTFJ30nt1T6VWyPPsyyXVg2cFno10m1P7cd6ZxHKy4fpPTxePL21+dYs40kx&#10;3X96xOOj+eYaRKQ5/oXhBz+hQ5OYNm7HOgiDkB6Jvzd5ZVlcgdggFMscZFPL//DNNwAAAP//AwBQ&#10;SwECLQAUAAYACAAAACEAtoM4kv4AAADhAQAAEwAAAAAAAAAAAAAAAAAAAAAAW0NvbnRlbnRfVHlw&#10;ZXNdLnhtbFBLAQItABQABgAIAAAAIQA4/SH/1gAAAJQBAAALAAAAAAAAAAAAAAAAAC8BAABfcmVs&#10;cy8ucmVsc1BLAQItABQABgAIAAAAIQDcHd5mLQIAAFcEAAAOAAAAAAAAAAAAAAAAAC4CAABkcnMv&#10;ZTJvRG9jLnhtbFBLAQItABQABgAIAAAAIQAyIgdo3AAAAAQBAAAPAAAAAAAAAAAAAAAAAIcEAABk&#10;cnMvZG93bnJldi54bWxQSwUGAAAAAAQABADzAAAAkAUAAAAA&#10;">
                <v:textbox>
                  <w:txbxContent>
                    <w:p w:rsidR="00821339" w:rsidRPr="00413724" w:rsidRDefault="00821339" w:rsidP="00AB0BF7">
                      <w:pPr>
                        <w:pStyle w:val="NumberedTabs"/>
                        <w:spacing w:after="0"/>
                        <w:ind w:left="0" w:firstLine="0"/>
                        <w:rPr>
                          <w:rFonts w:ascii="Century Schoolbook" w:hAnsi="Century Schoolbook" w:cs="Times New Roman"/>
                          <w:b/>
                          <w:sz w:val="24"/>
                          <w:szCs w:val="24"/>
                        </w:rPr>
                      </w:pPr>
                      <w:r w:rsidRPr="00413724">
                        <w:rPr>
                          <w:rFonts w:ascii="Century Schoolbook" w:hAnsi="Century Schoolbook" w:cs="Times New Roman"/>
                          <w:b/>
                          <w:sz w:val="24"/>
                          <w:szCs w:val="24"/>
                        </w:rPr>
                        <w:t>NOTE: DO NOT use the Transfer Pipette to mix the sample once it is added to the Sample Injection Vial.</w:t>
                      </w:r>
                    </w:p>
                  </w:txbxContent>
                </v:textbox>
                <w10:anchorlock/>
              </v:shape>
            </w:pict>
          </mc:Fallback>
        </mc:AlternateConten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Remove the Sample Injection Vial from the FilmArray Pouch Loading Station and gently invert the vial at least three times to mix.</w:t>
      </w:r>
    </w:p>
    <w:p w:rsidR="00AB0BF7" w:rsidRPr="00821339" w:rsidRDefault="00AB0BF7" w:rsidP="00AB0BF7">
      <w:pPr>
        <w:pStyle w:val="step"/>
        <w:numPr>
          <w:ilvl w:val="0"/>
          <w:numId w:val="5"/>
        </w:numPr>
        <w:spacing w:before="0" w:after="200" w:line="288" w:lineRule="auto"/>
        <w:ind w:left="360"/>
        <w:rPr>
          <w:rFonts w:ascii="Century Schoolbook" w:hAnsi="Century Schoolbook"/>
          <w:sz w:val="24"/>
          <w:szCs w:val="24"/>
        </w:rPr>
      </w:pPr>
      <w:r w:rsidRPr="00821339">
        <w:rPr>
          <w:rFonts w:ascii="Century Schoolbook" w:hAnsi="Century Schoolbook"/>
          <w:sz w:val="24"/>
          <w:szCs w:val="24"/>
        </w:rPr>
        <w:t>Return the Sample Injection Vial to the FilmArray Pouch Loading Station.</w:t>
      </w:r>
    </w:p>
    <w:p w:rsidR="00AB0BF7" w:rsidRPr="00821339" w:rsidRDefault="00AB0BF7" w:rsidP="00AB0BF7">
      <w:pPr>
        <w:rPr>
          <w:rFonts w:ascii="Century Schoolbook" w:hAnsi="Century Schoolbook"/>
        </w:rPr>
      </w:pPr>
      <w:r w:rsidRPr="00821339">
        <w:rPr>
          <w:rFonts w:ascii="Century Schoolbook" w:hAnsi="Century Schoolbook"/>
          <w:b/>
          <w:sz w:val="24"/>
          <w:szCs w:val="24"/>
        </w:rPr>
        <w:lastRenderedPageBreak/>
        <w:t>Load Sample Mix</w:t>
      </w:r>
      <w:bookmarkStart w:id="7" w:name="_Toc275868592"/>
      <w:bookmarkStart w:id="8" w:name="_Toc275869275"/>
      <w:bookmarkStart w:id="9" w:name="_Toc275869711"/>
      <w:bookmarkStart w:id="10" w:name="_Toc290465396"/>
      <w:bookmarkStart w:id="11" w:name="_Toc315098858"/>
      <w:bookmarkStart w:id="12" w:name="_Toc341182858"/>
    </w:p>
    <w:p w:rsidR="00AB0BF7" w:rsidRPr="00821339" w:rsidRDefault="00AB0BF7" w:rsidP="00AB0BF7">
      <w:pPr>
        <w:rPr>
          <w:rFonts w:ascii="Century Schoolbook" w:hAnsi="Century Schoolbook"/>
        </w:rPr>
      </w:pPr>
      <w:r w:rsidRPr="00821339">
        <w:rPr>
          <w:rFonts w:ascii="Century Schoolbook" w:hAnsi="Century Schoolbook"/>
          <w:sz w:val="24"/>
          <w:szCs w:val="24"/>
        </w:rPr>
        <w:t>1. Slowly twist the Sample Injection Vial so it loosens from its red cap and pause for 3-5 seconds. Lift the Sample Injection Vial, leaving the red cap in the well of the FilmArray Pouch Loading Station.</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 xml:space="preserve">2. Insert the cannula tip into the port in the pouch fitment located directly below the red arrow of the FilmArray Pouch Loading Station. Push down forcefully in a firm and quick motion until you hear a faint “pop” and feel an ease in resistance. </w:t>
      </w:r>
      <w:r w:rsidRPr="00821339">
        <w:rPr>
          <w:rFonts w:ascii="Century Schoolbook" w:hAnsi="Century Schoolbook"/>
          <w:sz w:val="24"/>
          <w:szCs w:val="24"/>
        </w:rPr>
        <w:lastRenderedPageBreak/>
        <w:t>The correct volume of liquid will be pulled into the pouch by vacuum.</w:t>
      </w:r>
    </w:p>
    <w:p w:rsidR="00AB0BF7" w:rsidRPr="00821339" w:rsidRDefault="00AB0BF7" w:rsidP="00AB0BF7">
      <w:pPr>
        <w:pStyle w:val="ListParagraph"/>
        <w:ind w:left="0"/>
        <w:rPr>
          <w:rFonts w:ascii="Century Schoolbook" w:hAnsi="Century Schoolbook"/>
          <w:sz w:val="24"/>
          <w:szCs w:val="24"/>
        </w:rPr>
      </w:pPr>
      <w:r w:rsidRPr="00821339">
        <w:rPr>
          <w:rFonts w:ascii="Century Schoolbook" w:hAnsi="Century Schoolbook"/>
          <w:sz w:val="24"/>
          <w:szCs w:val="24"/>
        </w:rPr>
        <w:t>3. Verify that the sample has been loaded. Flip the barcode label down and check to see that fluid has entered the reagent well next to the sample loading port. If the pouch fails to pull sample from the Sample Injection Vial, the pouch should be discarded. Retrieve a new pouch and repeat from the Prepare Pouch section.</w:t>
      </w:r>
    </w:p>
    <w:p w:rsidR="00AB0BF7" w:rsidRPr="00821339" w:rsidRDefault="00AB0BF7" w:rsidP="00AB0BF7">
      <w:pPr>
        <w:pStyle w:val="ListParagraph"/>
        <w:ind w:left="0"/>
        <w:rPr>
          <w:rFonts w:ascii="Century Schoolbook" w:hAnsi="Century Schoolbook"/>
          <w:sz w:val="24"/>
          <w:szCs w:val="24"/>
        </w:rPr>
      </w:pPr>
    </w:p>
    <w:p w:rsidR="00AB0BF7" w:rsidRPr="00821339" w:rsidRDefault="00AB0BF7" w:rsidP="00AB0BF7">
      <w:pPr>
        <w:pStyle w:val="ListParagraph"/>
        <w:ind w:left="0"/>
        <w:rPr>
          <w:rFonts w:ascii="Century Schoolbook" w:hAnsi="Century Schoolbook"/>
          <w:sz w:val="24"/>
          <w:szCs w:val="24"/>
        </w:rPr>
      </w:pPr>
      <w:r w:rsidRPr="00821339">
        <w:rPr>
          <w:rFonts w:ascii="Century Schoolbook" w:hAnsi="Century Schoolbook"/>
          <w:sz w:val="24"/>
          <w:szCs w:val="24"/>
        </w:rPr>
        <w:lastRenderedPageBreak/>
        <w:t>4. Discard the Sample Injection Vial and the Hydration Injection Vial in an appropriate biohazard sharps container.</w:t>
      </w:r>
    </w:p>
    <w:p w:rsidR="00AB0BF7" w:rsidRPr="00821339" w:rsidRDefault="00AB0BF7" w:rsidP="00AB0BF7">
      <w:pPr>
        <w:pStyle w:val="ListParagraph"/>
        <w:ind w:left="0"/>
        <w:rPr>
          <w:rFonts w:ascii="Century Schoolbook" w:hAnsi="Century Schoolbook"/>
          <w:sz w:val="24"/>
          <w:szCs w:val="24"/>
        </w:rPr>
      </w:pPr>
    </w:p>
    <w:p w:rsidR="00AB0BF7" w:rsidRPr="00413724" w:rsidRDefault="00AB0BF7" w:rsidP="00413724">
      <w:pPr>
        <w:pStyle w:val="ListParagraph"/>
        <w:ind w:left="0"/>
        <w:rPr>
          <w:rFonts w:ascii="Century Schoolbook" w:hAnsi="Century Schoolbook"/>
        </w:rPr>
      </w:pPr>
      <w:r w:rsidRPr="00821339">
        <w:rPr>
          <w:rFonts w:ascii="Century Schoolbook" w:hAnsi="Century Schoolbook"/>
          <w:sz w:val="24"/>
          <w:szCs w:val="24"/>
        </w:rPr>
        <w:t xml:space="preserve">5. Record the Sample ID in the provided area on the pouch label (or affix a barcoded Sample ID) and remove the pouch from the FilmArray Pouch Loading Station. </w:t>
      </w:r>
      <w:bookmarkEnd w:id="7"/>
      <w:bookmarkEnd w:id="8"/>
      <w:bookmarkEnd w:id="9"/>
      <w:bookmarkEnd w:id="10"/>
      <w:bookmarkEnd w:id="11"/>
      <w:bookmarkEnd w:id="12"/>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Run Pouch</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The FilmArray software includes a step-by-step on-screen tutor that shows each step of the test.</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lastRenderedPageBreak/>
        <w:t>1. Ensure that the computer and FilmArray instrument(s) are on and the FilmArray software is launched.</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2. Open the lid of an available instrument (if not already open).</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noProof/>
          <w:color w:val="auto"/>
          <w:sz w:val="24"/>
          <w:szCs w:val="24"/>
        </w:rPr>
        <mc:AlternateContent>
          <mc:Choice Requires="wps">
            <w:drawing>
              <wp:inline distT="0" distB="0" distL="0" distR="0" wp14:anchorId="7BF74E1D" wp14:editId="597C99E8">
                <wp:extent cx="5528310" cy="481330"/>
                <wp:effectExtent l="0" t="0" r="15240" b="1397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481330"/>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An available instrument is indicated by a constant green light on the front of the instrument. </w:t>
                            </w:r>
                          </w:p>
                        </w:txbxContent>
                      </wps:txbx>
                      <wps:bodyPr rot="0" vert="horz" wrap="square" lIns="91440" tIns="45720" rIns="91440" bIns="45720" anchor="t" anchorCtr="0" upright="1">
                        <a:noAutofit/>
                      </wps:bodyPr>
                    </wps:wsp>
                  </a:graphicData>
                </a:graphic>
              </wp:inline>
            </w:drawing>
          </mc:Choice>
          <mc:Fallback>
            <w:pict>
              <v:shape w14:anchorId="7BF74E1D" id="Text Box 20" o:spid="_x0000_s1029" type="#_x0000_t202" style="width:435.3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0oLQIAAFgEAAAOAAAAZHJzL2Uyb0RvYy54bWysVNuO2yAQfa/Uf0C8N45zabNWnNU221SV&#10;thdptx+AMbZRgaFAYqdfvwPOZqNt+1LVDwiY4XDmnMHr60ErchDOSzAlzSdTSoThUEvTlvT7w+7N&#10;ihIfmKmZAiNKehSeXm9ev1r3thAz6EDVwhEEMb7obUm7EGyRZZ53QjM/ASsMBhtwmgVcujarHesR&#10;XatsNp2+zXpwtXXAhfe4ezsG6SbhN43g4WvTeBGIKilyC2l0aazimG3WrGgds53kJxrsH1hoJg1e&#10;eoa6ZYGRvZO/QWnJHXhowoSDzqBpJBepBqwmn76o5r5jVqRaUBxvzzL5/wfLvxy+OSLrks4pMUyj&#10;RQ9iCOQ9DGSW5OmtLzDr3mJeGHAfbU6lensH/IcnBrYdM624cQ76TrAa6eVR2OziaDTEFz6CVP1n&#10;qPEetg+QgIbG6agdqkEQHW06nq2JXDhuLpez1TzHEMfYYpXP54lcxoqn09b58FGAJnFSUofWJ3R2&#10;uPMhsmHFU0q8zIOS9U4qlRaurbbKkQPDNtmlLxXwIk0Z0pf0ajlbjgL8FWKavj9BaBmw35XUJV2d&#10;k1gRZftg6tSNgUk1zpGyMicdo3SjiGGohpNjmB9lraA+orAOxvbG54iTDtwvSnps7ZL6n3vmBCXq&#10;k0FzrvLFIr6FtFgs36HPxF1GqssIMxyhShooGafbML6fvXWy7fCmsR0M3KChjUxaP7M60cf2TRac&#10;nlp8H5frlPX8Q9g8AgAA//8DAFBLAwQUAAYACAAAACEAwBtrxNsAAAAEAQAADwAAAGRycy9kb3du&#10;cmV2LnhtbEyPzU7DMBCE70i8g7VIXBB1+EtCyKZCSCB6g4Lg6sbbJMJeB9tNw9tjuMBlpdGMZr6t&#10;l7M1YiIfBscIZ4sMBHHr9MAdwuvL/WkJIkTFWhnHhPBFAZbN4UGtKu32/EzTOnYilXCoFEIf41hJ&#10;GdqerAoLNxInb+u8VTFJ30nt1T6VWyPPsyyXVg2cFno10l1P7cd6ZxHKy8fpPawunt7afGuu40kx&#10;PXx6xOOj+fYGRKQ5/oXhBz+hQ5OYNm7HOgiDkB6Jvzd5ZZHlIDYIxVUJsqnlf/jmGwAA//8DAFBL&#10;AQItABQABgAIAAAAIQC2gziS/gAAAOEBAAATAAAAAAAAAAAAAAAAAAAAAABbQ29udGVudF9UeXBl&#10;c10ueG1sUEsBAi0AFAAGAAgAAAAhADj9If/WAAAAlAEAAAsAAAAAAAAAAAAAAAAALwEAAF9yZWxz&#10;Ly5yZWxzUEsBAi0AFAAGAAgAAAAhAF4p7SgtAgAAWAQAAA4AAAAAAAAAAAAAAAAALgIAAGRycy9l&#10;Mm9Eb2MueG1sUEsBAi0AFAAGAAgAAAAhAMAba8TbAAAABAEAAA8AAAAAAAAAAAAAAAAAhwQAAGRy&#10;cy9kb3ducmV2LnhtbFBLBQYAAAAABAAEAPMAAACPBQAAAAA=&#10;">
                <v:textbo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An available instrument is indicated by a constant green light on the front of the instrument. </w:t>
                      </w:r>
                    </w:p>
                  </w:txbxContent>
                </v:textbox>
                <w10:anchorlock/>
              </v:shape>
            </w:pict>
          </mc:Fallback>
        </mc:AlternateConten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3. Insert the pouch into the instrument.</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Position the pouch so that the array is on the right with the film directed downward into FilmArray instrument. The</w:t>
      </w:r>
      <w:r w:rsidR="007214BE">
        <w:rPr>
          <w:rFonts w:ascii="Century Schoolbook" w:hAnsi="Century Schoolbook" w:cs="Times New Roman"/>
          <w:sz w:val="24"/>
          <w:szCs w:val="24"/>
        </w:rPr>
        <w:t xml:space="preserve"> </w:t>
      </w:r>
      <w:r w:rsidRPr="00821339">
        <w:rPr>
          <w:rFonts w:ascii="Century Schoolbook" w:hAnsi="Century Schoolbook" w:cs="Times New Roman"/>
          <w:sz w:val="24"/>
          <w:szCs w:val="24"/>
        </w:rPr>
        <w:t xml:space="preserve">red and blue labels on the pouch should align with the red and blue </w:t>
      </w:r>
      <w:r w:rsidRPr="00821339">
        <w:rPr>
          <w:rFonts w:ascii="Century Schoolbook" w:hAnsi="Century Schoolbook" w:cs="Times New Roman"/>
          <w:sz w:val="24"/>
          <w:szCs w:val="24"/>
        </w:rPr>
        <w:lastRenderedPageBreak/>
        <w:t>arrows on the FilmArray instrument. The pouch will click into place. If inserted correctly, the barcode is visible and the label is readable on the top of the pouch. The instrument and software must detect that the pouch has been inserted correctly before continuing to the next step.</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noProof/>
          <w:color w:val="auto"/>
          <w:sz w:val="24"/>
          <w:szCs w:val="24"/>
        </w:rPr>
        <mc:AlternateContent>
          <mc:Choice Requires="wps">
            <w:drawing>
              <wp:inline distT="0" distB="0" distL="0" distR="0" wp14:anchorId="1C293E5D" wp14:editId="754A2A88">
                <wp:extent cx="5528310" cy="762000"/>
                <wp:effectExtent l="0" t="0" r="15240" b="19050"/>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762000"/>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If the pouch does not slide into the instrument easily, gently push the lid of the instrument back to be sure that it is completely open.  </w:t>
                            </w:r>
                          </w:p>
                        </w:txbxContent>
                      </wps:txbx>
                      <wps:bodyPr rot="0" vert="horz" wrap="square" lIns="91440" tIns="45720" rIns="91440" bIns="45720" anchor="t" anchorCtr="0" upright="1">
                        <a:noAutofit/>
                      </wps:bodyPr>
                    </wps:wsp>
                  </a:graphicData>
                </a:graphic>
              </wp:inline>
            </w:drawing>
          </mc:Choice>
          <mc:Fallback>
            <w:pict>
              <v:shape w14:anchorId="1C293E5D" id="_x0000_s1030" type="#_x0000_t202" style="width:435.3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uILwIAAFkEAAAOAAAAZHJzL2Uyb0RvYy54bWysVNuO2jAQfa/Uf7D8XgIUWDYirLZsqSpt&#10;L9JuP8BxHGLV8bhjQ7L9+o4dFuhWfanKg2V7JmfOnDNmddO3hh0Ueg224JPRmDNlJVTa7gr+7XH7&#10;ZsmZD8JWwoBVBX9Snt+sX79adS5XU2jAVAoZgVifd67gTQguzzIvG9UKPwKnLAVrwFYEOuIuq1B0&#10;hN6abDoeL7IOsHIIUnlPt3dDkK8Tfl0rGb7UtVeBmYITt5BWTGsZ12y9EvkOhWu0PNIQ/8CiFdpS&#10;0RPUnQiC7VH/AdVqieChDiMJbQZ1raVKPVA3k/GLbh4a4VTqhcTx7iST/3+w8vPhKzJdkXcLzqxo&#10;yaNH1Qf2Dno2Tfp0zueU9uAoMfR0T7mpV+/uQX73zMKmEXanbhGha5SoiN8kKptdfBod8bmPIGX3&#10;CSqqI/YBElBfYxvFIzkYoZNPTydvIhdJl/P5dPl2QiFJsasFeZ/IZSJ//tqhDx8UtCxuCo7kfUIX&#10;h3sfIhuRP6fEYh6MrrbamHTAXbkxyA6C5mSbfqmBF2nGsq7g1/PpfBDgrxDE7kzwt0qtDjTwRrcF&#10;X56SRB5le2+rNI5BaDPsibKxRx2jdIOIoS/7ZNkscoyyllA9kbAIw3zTe6RNA/iTs45mu+D+x16g&#10;4sx8tGTO9WQ2i48hHWbzK/KZ4WWkvIwIKwmq4IGzYbsJwwPaO9S7hioN42DhlgytddL6zOpIn+Y3&#10;WXB8a/GBXJ5T1vkfYf0LAAD//wMAUEsDBBQABgAIAAAAIQBDUTIF2wAAAAUBAAAPAAAAZHJzL2Rv&#10;d25yZXYueG1sTI/NTsMwEITvSH0Ha5G4IOrwozSEOBVCAsGNFgRXN94mUe11sN00vD0LF3pZaTWj&#10;mW+q5eSsGDHE3pOCy3kGAqnxpqdWwfvb40UBIiZNRltPqOAbIyzr2UmlS+MPtMJxnVrBIRRLraBL&#10;aSiljE2HTse5H5BY2/rgdOI3tNIEfeBwZ+VVluXS6Z64odMDPnTY7NZ7p6C4eR4/48v160eTb+1t&#10;Ol+MT19BqbPT6f4ORMIp/ZvhF5/RoWamjd+TicIq4CHp77JWLLIcxIZN3AmyruQxff0DAAD//wMA&#10;UEsBAi0AFAAGAAgAAAAhALaDOJL+AAAA4QEAABMAAAAAAAAAAAAAAAAAAAAAAFtDb250ZW50X1R5&#10;cGVzXS54bWxQSwECLQAUAAYACAAAACEAOP0h/9YAAACUAQAACwAAAAAAAAAAAAAAAAAvAQAAX3Jl&#10;bHMvLnJlbHNQSwECLQAUAAYACAAAACEA3r1LiC8CAABZBAAADgAAAAAAAAAAAAAAAAAuAgAAZHJz&#10;L2Uyb0RvYy54bWxQSwECLQAUAAYACAAAACEAQ1EyBdsAAAAFAQAADwAAAAAAAAAAAAAAAACJBAAA&#10;ZHJzL2Rvd25yZXYueG1sUEsFBgAAAAAEAAQA8wAAAJEFAAAAAA==&#10;">
                <v:textbo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If the pouch does not slide into the instrument easily, gently push the lid of the instrument back to be sure that it is completely open.  </w:t>
                      </w:r>
                    </w:p>
                  </w:txbxContent>
                </v:textbox>
                <w10:anchorlock/>
              </v:shape>
            </w:pict>
          </mc:Fallback>
        </mc:AlternateConten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4. Scan the barcode on the FilmArray pouch using the barcode scanner.</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lastRenderedPageBreak/>
        <w:t>Pouch identification (Lot Number and Serial Number), Pouch Type and Protocol are preprogrammed in the rectangular barcode located on the FilmArray pouch. The information will be automatically entered when the barcode is scanned. If it is not possible to scan the barcode, the pouch Lot Number, Serial Number, Pouch Type and Protocol can be manually entered from the information provided on the pouch label into the appropriate fields. To reduce data entry errors, it is strongly recommended that the pouch information be entered by scanning the barcode.</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noProof/>
          <w:color w:val="auto"/>
          <w:sz w:val="24"/>
          <w:szCs w:val="24"/>
        </w:rPr>
        <w:lastRenderedPageBreak/>
        <mc:AlternateContent>
          <mc:Choice Requires="wps">
            <w:drawing>
              <wp:inline distT="0" distB="0" distL="0" distR="0" wp14:anchorId="394E9ED0" wp14:editId="182F71B3">
                <wp:extent cx="5528310" cy="481330"/>
                <wp:effectExtent l="0" t="0" r="15240" b="13970"/>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481330"/>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The barcode cannot be scanned prior to placing the </w:t>
                            </w:r>
                            <w:r w:rsidR="00172FE4">
                              <w:rPr>
                                <w:rFonts w:ascii="Century Schoolbook" w:hAnsi="Century Schoolbook" w:cs="Times New Roman"/>
                                <w:b/>
                                <w:sz w:val="24"/>
                                <w:szCs w:val="24"/>
                              </w:rPr>
                              <w:t>p</w:t>
                            </w:r>
                            <w:r w:rsidRPr="00413724">
                              <w:rPr>
                                <w:rFonts w:ascii="Century Schoolbook" w:hAnsi="Century Schoolbook" w:cs="Times New Roman"/>
                                <w:b/>
                                <w:sz w:val="24"/>
                                <w:szCs w:val="24"/>
                              </w:rPr>
                              <w:t xml:space="preserve">ouch in the instrument.  </w:t>
                            </w:r>
                          </w:p>
                        </w:txbxContent>
                      </wps:txbx>
                      <wps:bodyPr rot="0" vert="horz" wrap="square" lIns="91440" tIns="45720" rIns="91440" bIns="45720" anchor="t" anchorCtr="0" upright="1">
                        <a:noAutofit/>
                      </wps:bodyPr>
                    </wps:wsp>
                  </a:graphicData>
                </a:graphic>
              </wp:inline>
            </w:drawing>
          </mc:Choice>
          <mc:Fallback>
            <w:pict>
              <v:shape w14:anchorId="394E9ED0" id="_x0000_s1031" type="#_x0000_t202" style="width:435.3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oLgIAAFkEAAAOAAAAZHJzL2Uyb0RvYy54bWysVNtu2zAMfR+wfxD0vjjOZUuNOEWXLsOA&#10;7gK0+wBZlm1hkqhJSuzs60vJaRp028swPwiSSB2S55BeXw9akYNwXoIpaT6ZUiIMh1qatqTfH3Zv&#10;VpT4wEzNFBhR0qPw9Hrz+tW6t4WYQQeqFo4giPFFb0vahWCLLPO8E5r5CVhh0NiA0yzg0bVZ7ViP&#10;6Fpls+n0bdaDq60DLrzH29vRSDcJv2kED1+bxotAVEkxt5BWl9YqrtlmzYrWMdtJfkqD/UMWmkmD&#10;Qc9QtywwsnfyNygtuQMPTZhw0Bk0jeQi1YDV5NMX1dx3zIpUC5Lj7Zkm//9g+ZfDN0dkjdqhUoZp&#10;1OhBDIG8h4HMEj+99QW63Vt0DAPeo2+q1ds74D88MbDtmGnFjXPQd4LVmF8emc0unkZFfOEjSNV/&#10;hhrjsH2ABDQ0TkfykA6C6KjT8axNzIXj5XI5W81zNHG0LVb5fJ6Sy1jx9No6Hz4K0CRuSupQ+4TO&#10;Dnc+xGxY8eQSg3lQst5JpdLBtdVWOXJg2Ce79KUCXrgpQ/qSXi1ny5GAv0JM0/cnCC0DNrySuqSr&#10;sxMrIm0fTJ3aMTCpxj2mrMyJx0jdSGIYqiFJtowBIq0V1Eck1sHY3ziPuOnA/aKkx94uqf+5Z05Q&#10;oj4ZFOcqXyziMKTDYvkOdSbu0lJdWpjhCFXSQMm43YZxgPbWybbDSGM7GLhBQRuZuH7O6pQ+9m+S&#10;4DRrcUAuz8nr+Y+weQQAAP//AwBQSwMEFAAGAAgAAAAhAMAba8TbAAAABAEAAA8AAABkcnMvZG93&#10;bnJldi54bWxMj81OwzAQhO9IvIO1SFwQdfhLQsimQkggeoOC4OrG2yTCXgfbTcPbY7jAZaXRjGa+&#10;rZezNWIiHwbHCGeLDARx6/TAHcLry/1pCSJExVoZx4TwRQGWzeFBrSrt9vxM0zp2IpVwqBRCH+NY&#10;SRnanqwKCzcSJ2/rvFUxSd9J7dU+lVsjz7Msl1YNnBZ6NdJdT+3HemcRysvH6T2sLp7e2nxrruNJ&#10;MT18esTjo/n2BkSkOf6F4Qc/oUOTmDZuxzoIg5Aeib83eWWR5SA2CMVVCbKp5X/45hsAAP//AwBQ&#10;SwECLQAUAAYACAAAACEAtoM4kv4AAADhAQAAEwAAAAAAAAAAAAAAAAAAAAAAW0NvbnRlbnRfVHlw&#10;ZXNdLnhtbFBLAQItABQABgAIAAAAIQA4/SH/1gAAAJQBAAALAAAAAAAAAAAAAAAAAC8BAABfcmVs&#10;cy8ucmVsc1BLAQItABQABgAIAAAAIQA/1d2oLgIAAFkEAAAOAAAAAAAAAAAAAAAAAC4CAABkcnMv&#10;ZTJvRG9jLnhtbFBLAQItABQABgAIAAAAIQDAG2vE2wAAAAQBAAAPAAAAAAAAAAAAAAAAAIgEAABk&#10;cnMvZG93bnJldi54bWxQSwUGAAAAAAQABADzAAAAkAUAAAAA&#10;">
                <v:textbo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The barcode cannot be scanned prior to placing the </w:t>
                      </w:r>
                      <w:r w:rsidR="00172FE4">
                        <w:rPr>
                          <w:rFonts w:ascii="Century Schoolbook" w:hAnsi="Century Schoolbook" w:cs="Times New Roman"/>
                          <w:b/>
                          <w:sz w:val="24"/>
                          <w:szCs w:val="24"/>
                        </w:rPr>
                        <w:t>p</w:t>
                      </w:r>
                      <w:r w:rsidRPr="00413724">
                        <w:rPr>
                          <w:rFonts w:ascii="Century Schoolbook" w:hAnsi="Century Schoolbook" w:cs="Times New Roman"/>
                          <w:b/>
                          <w:sz w:val="24"/>
                          <w:szCs w:val="24"/>
                        </w:rPr>
                        <w:t xml:space="preserve">ouch in the instrument.  </w:t>
                      </w:r>
                    </w:p>
                  </w:txbxContent>
                </v:textbox>
                <w10:anchorlock/>
              </v:shape>
            </w:pict>
          </mc:Fallback>
        </mc:AlternateConten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5. Enter the Sample ID. The Sample ID can be entered manually or scanned in by using the barcode scanner when a barcoded Sample ID is used.</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6. If necessary, select a protocol from the Protocol drop down list (the protocol is usually selected automatically).</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7. Enter a user name and password in the Name and Password fields.</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lastRenderedPageBreak/>
        <w:t>8. Close the FilmArray instrument lid.</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9. Click the Start Run button on the screen.</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Once the run has started, the screen displays a list of the steps being performed by the instrument and the number of minutes remaining in the run.</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noProof/>
          <w:color w:val="auto"/>
          <w:sz w:val="24"/>
          <w:szCs w:val="24"/>
        </w:rPr>
        <mc:AlternateContent>
          <mc:Choice Requires="wps">
            <w:drawing>
              <wp:inline distT="0" distB="0" distL="0" distR="0" wp14:anchorId="6F299539" wp14:editId="294EAA90">
                <wp:extent cx="5528310" cy="533400"/>
                <wp:effectExtent l="0" t="0" r="15240" b="1905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33400"/>
                        </a:xfrm>
                        <a:prstGeom prst="rect">
                          <a:avLst/>
                        </a:prstGeom>
                        <a:solidFill>
                          <a:srgbClr val="FFFFFF"/>
                        </a:solidFill>
                        <a:ln w="9525">
                          <a:solidFill>
                            <a:srgbClr val="000000"/>
                          </a:solidFill>
                          <a:miter lim="800000"/>
                          <a:headEnd/>
                          <a:tailEnd/>
                        </a:ln>
                      </wps:spPr>
                      <wps:txb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The bead-beater apparatus can be heard as a high-pitched noise (whine) during the first minute of operation.  </w:t>
                            </w:r>
                          </w:p>
                        </w:txbxContent>
                      </wps:txbx>
                      <wps:bodyPr rot="0" vert="horz" wrap="square" lIns="91440" tIns="45720" rIns="91440" bIns="45720" anchor="t" anchorCtr="0" upright="1">
                        <a:noAutofit/>
                      </wps:bodyPr>
                    </wps:wsp>
                  </a:graphicData>
                </a:graphic>
              </wp:inline>
            </w:drawing>
          </mc:Choice>
          <mc:Fallback>
            <w:pict>
              <v:shape w14:anchorId="6F299539" id="_x0000_s1032" type="#_x0000_t202" style="width:435.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JOLgIAAFkEAAAOAAAAZHJzL2Uyb0RvYy54bWysVNtu2zAMfR+wfxD0vti5dYkRp+jSZRjQ&#10;XYB2HyDLsi1MEjVJid19/Sg5TYNuexnmB0ESqUPyHNKb60ErchTOSzAlnU5ySoThUEvTlvTbw/7N&#10;ihIfmKmZAiNK+ig8vd6+frXpbSFm0IGqhSMIYnzR25J2IdgiyzzvhGZ+AlYYNDbgNAt4dG1WO9Yj&#10;ulbZLM+vsh5cbR1w4T3e3o5Guk34TSN4+NI0XgSiSoq5hbS6tFZxzbYbVrSO2U7yUxrsH7LQTBoM&#10;eoa6ZYGRg5O/QWnJHXhowoSDzqBpJBepBqxmmr+o5r5jVqRakBxvzzT5/wfLPx+/OiJr1G5NiWEa&#10;NXoQQyDvYCCzxE9vfYFu9xYdw4D36Jtq9fYO+HdPDOw6Zlpx4xz0nWA15jeNzGYXT6MivvARpOo/&#10;QY1x2CFAAhoapyN5SAdBdNTp8axNzIXj5XI5W82naOJoW87nizwll7Hi6bV1PnwQoEnclNSh9gmd&#10;He98iNmw4sklBvOgZL2XSqWDa6udcuTIsE/26UsFvHBThvQlXS9ny5GAv0Lk6fsThJYBG15JXdLV&#10;2YkVkbb3pk7tGJhU4x5TVubEY6RuJDEM1ZAku4oBIq0V1I9IrIOxv3EecdOB+0lJj71dUv/jwJyg&#10;RH00KM56uljEYUiHxfIt6kzcpaW6tDDDEaqkgZJxuwvjAB2sk22HkcZ2MHCDgjYycf2c1Sl97N8k&#10;wWnW4oBcnpPX8x9h+wsAAP//AwBQSwMEFAAGAAgAAAAhAC2yuOTbAAAABAEAAA8AAABkcnMvZG93&#10;bnJldi54bWxMj8FOwzAMhu9IvENkJC5oSwao67qmE0ICwW2MCa5Z47XVEqckWVfenowLXCxZ/6/P&#10;n8vVaA0b0IfOkYTZVABDqp3uqJGwfX+a5MBCVKSVcYQSvjHAqrq8KFWh3YnecNjEhiUIhUJJaGPs&#10;C85D3aJVYep6pJTtnbcqptU3XHt1SnBr+K0QGbeqo3ShVT0+tlgfNkcrIb9/GT7D6936o872ZhFv&#10;5sPzl5fy+mp8WAKLOMa/Mpz1kzpUyWnnjqQDMxLSI/F3piyfiwzY7gwWwKuS/5evfgAAAP//AwBQ&#10;SwECLQAUAAYACAAAACEAtoM4kv4AAADhAQAAEwAAAAAAAAAAAAAAAAAAAAAAW0NvbnRlbnRfVHlw&#10;ZXNdLnhtbFBLAQItABQABgAIAAAAIQA4/SH/1gAAAJQBAAALAAAAAAAAAAAAAAAAAC8BAABfcmVs&#10;cy8ucmVsc1BLAQItABQABgAIAAAAIQACppJOLgIAAFkEAAAOAAAAAAAAAAAAAAAAAC4CAABkcnMv&#10;ZTJvRG9jLnhtbFBLAQItABQABgAIAAAAIQAtsrjk2wAAAAQBAAAPAAAAAAAAAAAAAAAAAIgEAABk&#10;cnMvZG93bnJldi54bWxQSwUGAAAAAAQABADzAAAAkAUAAAAA&#10;">
                <v:textbox>
                  <w:txbxContent>
                    <w:p w:rsidR="00821339" w:rsidRPr="00413724" w:rsidRDefault="00821339" w:rsidP="00AB0BF7">
                      <w:pPr>
                        <w:pStyle w:val="NumberedTabs"/>
                        <w:spacing w:after="0"/>
                        <w:ind w:left="0" w:firstLine="0"/>
                        <w:rPr>
                          <w:rFonts w:ascii="Century Schoolbook" w:hAnsi="Century Schoolbook" w:cs="Times New Roman"/>
                          <w:sz w:val="24"/>
                          <w:szCs w:val="24"/>
                        </w:rPr>
                      </w:pPr>
                      <w:r w:rsidRPr="00413724">
                        <w:rPr>
                          <w:rFonts w:ascii="Century Schoolbook" w:hAnsi="Century Schoolbook" w:cs="Times New Roman"/>
                          <w:b/>
                          <w:sz w:val="24"/>
                          <w:szCs w:val="24"/>
                        </w:rPr>
                        <w:t xml:space="preserve">NOTE: The bead-beater apparatus can be heard as a high-pitched noise (whine) during the first minute of operation.  </w:t>
                      </w:r>
                    </w:p>
                  </w:txbxContent>
                </v:textbox>
                <w10:anchorlock/>
              </v:shape>
            </w:pict>
          </mc:Fallback>
        </mc:AlternateConten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10. When the run is finished, follow the on-screen instructions to open the instrument and remove the pouch.</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lastRenderedPageBreak/>
        <w:t>11. Immediately discard the pouch in a biohazard container.</w:t>
      </w:r>
    </w:p>
    <w:p w:rsidR="00AB0BF7" w:rsidRPr="00821339" w:rsidRDefault="00AB0BF7" w:rsidP="00AB0BF7">
      <w:pPr>
        <w:pStyle w:val="ChaptertextBookstyles"/>
        <w:spacing w:after="200"/>
        <w:ind w:left="0"/>
        <w:rPr>
          <w:rFonts w:ascii="Century Schoolbook" w:hAnsi="Century Schoolbook" w:cs="Times New Roman"/>
          <w:sz w:val="24"/>
          <w:szCs w:val="24"/>
        </w:rPr>
      </w:pPr>
      <w:r w:rsidRPr="00821339">
        <w:rPr>
          <w:rFonts w:ascii="Century Schoolbook" w:hAnsi="Century Schoolbook" w:cs="Times New Roman"/>
          <w:sz w:val="24"/>
          <w:szCs w:val="24"/>
        </w:rPr>
        <w:t>12. Results are automatically displayed in the report section of the screen. The run file is automatically saved in the FilmArray database and the report can be printed and/or saved as a PDF file.</w:t>
      </w:r>
      <w:r w:rsidRPr="00821339">
        <w:rPr>
          <w:rFonts w:ascii="Century Schoolbook" w:hAnsi="Century Schoolbook" w:cs="Times New Roman"/>
          <w:sz w:val="24"/>
          <w:szCs w:val="24"/>
        </w:rPr>
        <w:br/>
      </w: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t>Interpretation</w:t>
      </w:r>
    </w:p>
    <w:p w:rsidR="00AB0BF7" w:rsidRPr="00821339" w:rsidRDefault="00AB0BF7" w:rsidP="00382389">
      <w:pPr>
        <w:pStyle w:val="chaptertext"/>
        <w:spacing w:after="200"/>
        <w:ind w:left="0"/>
        <w:contextualSpacing/>
        <w:rPr>
          <w:rFonts w:ascii="Century Schoolbook" w:hAnsi="Century Schoolbook" w:cs="Times New Roman"/>
          <w:sz w:val="24"/>
          <w:szCs w:val="24"/>
        </w:rPr>
      </w:pPr>
      <w:r w:rsidRPr="00821339">
        <w:rPr>
          <w:rFonts w:ascii="Century Schoolbook" w:hAnsi="Century Schoolbook" w:cs="Times New Roman"/>
          <w:sz w:val="24"/>
          <w:szCs w:val="24"/>
        </w:rPr>
        <w:t xml:space="preserve">The FilmArray Software automatically analyzes and interprets the assay results and displays the final results in a test report </w:t>
      </w:r>
      <w:r w:rsidRPr="00821339">
        <w:rPr>
          <w:rFonts w:ascii="Century Schoolbook" w:hAnsi="Century Schoolbook" w:cs="Times New Roman"/>
          <w:sz w:val="24"/>
          <w:szCs w:val="24"/>
        </w:rPr>
        <w:lastRenderedPageBreak/>
        <w:t xml:space="preserve">(see the FilmArray Blood Culture Identification Panel Quick Guide to view an example of a test report). The analyses performed by the FilmArray Software and details of the </w:t>
      </w:r>
      <w:bookmarkStart w:id="13" w:name="_Toc275868597"/>
      <w:bookmarkStart w:id="14" w:name="_Toc275869280"/>
      <w:bookmarkStart w:id="15" w:name="_Toc275869716"/>
      <w:bookmarkStart w:id="16" w:name="_Toc290465401"/>
      <w:bookmarkStart w:id="17" w:name="_Toc315098863"/>
      <w:bookmarkStart w:id="18" w:name="_Toc341182863"/>
      <w:r w:rsidR="00382389" w:rsidRPr="00821339">
        <w:rPr>
          <w:rFonts w:ascii="Century Schoolbook" w:hAnsi="Century Schoolbook" w:cs="Times New Roman"/>
          <w:sz w:val="24"/>
          <w:szCs w:val="24"/>
        </w:rPr>
        <w:t>test report are described below.</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Assay Interpretation</w:t>
      </w:r>
      <w:bookmarkEnd w:id="13"/>
      <w:bookmarkEnd w:id="14"/>
      <w:bookmarkEnd w:id="15"/>
      <w:bookmarkEnd w:id="16"/>
      <w:bookmarkEnd w:id="17"/>
      <w:bookmarkEnd w:id="18"/>
    </w:p>
    <w:p w:rsidR="00AB0BF7" w:rsidRPr="00821339" w:rsidRDefault="00AB0BF7" w:rsidP="00AB0BF7">
      <w:pPr>
        <w:rPr>
          <w:rFonts w:ascii="Century Schoolbook" w:eastAsia="Times New Roman" w:hAnsi="Century Schoolbook"/>
          <w:sz w:val="24"/>
          <w:szCs w:val="24"/>
        </w:rPr>
      </w:pPr>
      <w:bookmarkStart w:id="19" w:name="_Toc275868599"/>
      <w:bookmarkStart w:id="20" w:name="_Toc275869282"/>
      <w:bookmarkStart w:id="21" w:name="_Toc275869718"/>
      <w:bookmarkStart w:id="22" w:name="_Toc290465403"/>
      <w:bookmarkStart w:id="23" w:name="_Toc315098865"/>
      <w:bookmarkStart w:id="24" w:name="_Toc341182864"/>
      <w:r w:rsidRPr="00821339">
        <w:rPr>
          <w:rFonts w:ascii="Century Schoolbook" w:eastAsia="Times New Roman" w:hAnsi="Century Schoolbook"/>
          <w:sz w:val="24"/>
          <w:szCs w:val="24"/>
        </w:rPr>
        <w:t xml:space="preserve">When 2nd stage PCR is complete, the FilmArray instrument performs a high resolution DNA melting analysis on the PCR products and measures the fluorescence signal generated in </w:t>
      </w:r>
      <w:r w:rsidRPr="00821339">
        <w:rPr>
          <w:rFonts w:ascii="Century Schoolbook" w:eastAsia="Times New Roman" w:hAnsi="Century Schoolbook"/>
          <w:sz w:val="24"/>
          <w:szCs w:val="24"/>
        </w:rPr>
        <w:lastRenderedPageBreak/>
        <w:t>each well (for more information see FilmArray Operator’s Manual). The FilmArray software then performs several analyses and assigns a final assay result.</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b/>
          <w:sz w:val="24"/>
          <w:szCs w:val="24"/>
        </w:rPr>
        <w:t>Analysis of melt curves.</w:t>
      </w:r>
      <w:r w:rsidRPr="00821339">
        <w:rPr>
          <w:rFonts w:ascii="Century Schoolbook" w:eastAsia="Times New Roman" w:hAnsi="Century Schoolbook"/>
          <w:sz w:val="24"/>
          <w:szCs w:val="24"/>
        </w:rPr>
        <w:t xml:space="preserve"> The FilmArray software evaluates the DNA melt curve for each well of the 2nd stage PCR array to determine if a PCR product was present in that well. If the melt profile indicates the presence of a PCR product, then the analysis software calculates the melting temperature (Tm) of the curve. The Tm value is then compared against the expected Tm range for the assay. If the software determines that the melt </w:t>
      </w:r>
      <w:r w:rsidRPr="00821339">
        <w:rPr>
          <w:rFonts w:ascii="Century Schoolbook" w:eastAsia="Times New Roman" w:hAnsi="Century Schoolbook"/>
          <w:sz w:val="24"/>
          <w:szCs w:val="24"/>
        </w:rPr>
        <w:lastRenderedPageBreak/>
        <w:t>curve is positive and the Tm falls inside the assay-specific Tm range, the melt curve is called positive. If the software determines that the melt curve is negative or is not in the appropriate Tm range, the melt curve is called negative.</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b/>
          <w:sz w:val="24"/>
          <w:szCs w:val="24"/>
        </w:rPr>
        <w:t>Analysis of replicates.</w:t>
      </w:r>
      <w:r w:rsidRPr="00821339">
        <w:rPr>
          <w:rFonts w:ascii="Century Schoolbook" w:eastAsia="Times New Roman" w:hAnsi="Century Schoolbook"/>
          <w:sz w:val="24"/>
          <w:szCs w:val="24"/>
        </w:rPr>
        <w:t xml:space="preserve"> Once melt curves have been identified, the software evaluates the three replicates for each assay to determine the assay result. For an assay to be called positive, at least two of the three associated melt curves must be called positive, and the Tm for at least two of the three positive melt </w:t>
      </w:r>
      <w:r w:rsidRPr="00821339">
        <w:rPr>
          <w:rFonts w:ascii="Century Schoolbook" w:eastAsia="Times New Roman" w:hAnsi="Century Schoolbook"/>
          <w:sz w:val="24"/>
          <w:szCs w:val="24"/>
        </w:rPr>
        <w:lastRenderedPageBreak/>
        <w:t>curves must be similar (within 1°C). Assays that do not meet these criteria are called negative.</w:t>
      </w:r>
    </w:p>
    <w:p w:rsidR="00AB0BF7" w:rsidRPr="00821339" w:rsidRDefault="00AB0BF7" w:rsidP="00AB0BF7">
      <w:pPr>
        <w:rPr>
          <w:rFonts w:ascii="Century Schoolbook" w:eastAsia="Times New Roman" w:hAnsi="Century Schoolbook"/>
          <w:b/>
          <w:sz w:val="24"/>
          <w:szCs w:val="24"/>
        </w:rPr>
      </w:pPr>
      <w:r w:rsidRPr="00821339">
        <w:rPr>
          <w:rFonts w:ascii="Century Schoolbook" w:eastAsia="Times New Roman" w:hAnsi="Century Schoolbook"/>
          <w:b/>
          <w:sz w:val="24"/>
          <w:szCs w:val="24"/>
        </w:rPr>
        <w:t>Organism Interpretation</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sz w:val="24"/>
          <w:szCs w:val="24"/>
        </w:rPr>
        <w:t xml:space="preserve">Interpretations for many of the organisms are based on the results of a single assay (see Table 2). Interpretations for Haemophilus influenzae and the Staphylococcus, Streptococcus, and Enterobacteriaceae groups rely on the results of several assays. The antimicrobial resistance genes are also based on the result of a single assay; however, the test results are only reported when specific organisms are also detected in the same sample. </w:t>
      </w:r>
      <w:r w:rsidRPr="00821339">
        <w:rPr>
          <w:rFonts w:ascii="Century Schoolbook" w:eastAsia="Times New Roman" w:hAnsi="Century Schoolbook"/>
          <w:sz w:val="24"/>
          <w:szCs w:val="24"/>
        </w:rPr>
        <w:lastRenderedPageBreak/>
        <w:t>This section provides an explanation of the test results and guidelines for actions to be taken based on the test result. This section also contains information about known assay limitations (e.g., cross-reactivity, strains that are not detected) that may be important in the interpretation of the test result and in correlating the FilmArray results with the result of standard culture and biochemical identification.</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sz w:val="24"/>
          <w:szCs w:val="24"/>
        </w:rPr>
        <w:t xml:space="preserve">NOTE: Polymicrobial blood cultures with 3 or more distinct organisms are possible but rare. If Detected results are reported </w:t>
      </w:r>
      <w:r w:rsidRPr="00821339">
        <w:rPr>
          <w:rFonts w:ascii="Century Schoolbook" w:eastAsia="Times New Roman" w:hAnsi="Century Schoolbook"/>
          <w:sz w:val="24"/>
          <w:szCs w:val="24"/>
        </w:rPr>
        <w:lastRenderedPageBreak/>
        <w:t>for 3 or more organisms in a sample, a retest of the sample is recommended to confirm the polymicrobial result.</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sz w:val="24"/>
          <w:szCs w:val="24"/>
        </w:rPr>
        <w:t>NOTE: In rare cases, the Gram stain result and FilmArray BCID Panel results may be discrepant (for example, detection of a gram-positive cocci by FilmArray BCID when gram-positive cocci were not observed in the Gram stain). In these cases, the results should be used in conjunction with other clinical and laboratory findings.</w:t>
      </w:r>
    </w:p>
    <w:p w:rsidR="00AB0BF7" w:rsidRPr="00821339" w:rsidRDefault="00AB0BF7" w:rsidP="00AB0BF7">
      <w:pPr>
        <w:rPr>
          <w:rFonts w:ascii="Century Schoolbook" w:eastAsia="Times New Roman" w:hAnsi="Century Schoolbook"/>
          <w:b/>
          <w:sz w:val="24"/>
          <w:szCs w:val="24"/>
        </w:rPr>
      </w:pPr>
      <w:r w:rsidRPr="00821339">
        <w:rPr>
          <w:rFonts w:ascii="Century Schoolbook" w:eastAsia="Times New Roman" w:hAnsi="Century Schoolbook"/>
          <w:b/>
          <w:sz w:val="24"/>
          <w:szCs w:val="24"/>
        </w:rPr>
        <w:t>Single Assay Interpretations</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sz w:val="24"/>
          <w:szCs w:val="24"/>
        </w:rPr>
        <w:lastRenderedPageBreak/>
        <w:t>Organisms listed in Table 1 are considered to be Detected if a single corresponding assay is positive.</w:t>
      </w:r>
    </w:p>
    <w:p w:rsidR="00AB0BF7" w:rsidRPr="00821339" w:rsidRDefault="00AB0BF7" w:rsidP="00AB0BF7">
      <w:pPr>
        <w:rPr>
          <w:rFonts w:ascii="Century Schoolbook" w:eastAsia="Times New Roman" w:hAnsi="Century Schoolbook"/>
          <w:sz w:val="24"/>
          <w:szCs w:val="24"/>
        </w:rPr>
      </w:pPr>
      <w:r w:rsidRPr="00821339">
        <w:rPr>
          <w:rFonts w:ascii="Century Schoolbook" w:eastAsia="Times New Roman" w:hAnsi="Century Schoolbook"/>
          <w:sz w:val="24"/>
          <w:szCs w:val="24"/>
        </w:rPr>
        <w:t>Table 1. FilmArray BCID Panel Single Assay Interpretations</w:t>
      </w:r>
    </w:p>
    <w:tbl>
      <w:tblPr>
        <w:tblW w:w="477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2070"/>
      </w:tblGrid>
      <w:tr w:rsidR="00AB0BF7" w:rsidRPr="00821339" w:rsidTr="00821339">
        <w:trPr>
          <w:cantSplit/>
          <w:trHeight w:val="357"/>
          <w:tblHeader/>
        </w:trPr>
        <w:tc>
          <w:tcPr>
            <w:tcW w:w="2700" w:type="dxa"/>
            <w:tcBorders>
              <w:top w:val="double" w:sz="4" w:space="0" w:color="auto"/>
              <w:left w:val="double" w:sz="4" w:space="0" w:color="auto"/>
              <w:bottom w:val="double" w:sz="4" w:space="0" w:color="auto"/>
              <w:right w:val="single" w:sz="6" w:space="0" w:color="auto"/>
            </w:tcBorders>
            <w:shd w:val="pct10" w:color="auto" w:fill="auto"/>
            <w:vAlign w:val="center"/>
          </w:tcPr>
          <w:p w:rsidR="00AB0BF7" w:rsidRPr="00821339" w:rsidRDefault="00AB0BF7" w:rsidP="00821339">
            <w:pPr>
              <w:spacing w:after="0" w:line="240" w:lineRule="auto"/>
              <w:rPr>
                <w:rFonts w:ascii="Century Schoolbook" w:hAnsi="Century Schoolbook"/>
                <w:b/>
              </w:rPr>
            </w:pPr>
            <w:r w:rsidRPr="00821339">
              <w:rPr>
                <w:rFonts w:ascii="Century Schoolbook" w:hAnsi="Century Schoolbook"/>
                <w:b/>
              </w:rPr>
              <w:t>Bacteria</w:t>
            </w:r>
          </w:p>
        </w:tc>
        <w:tc>
          <w:tcPr>
            <w:tcW w:w="2070" w:type="dxa"/>
            <w:tcBorders>
              <w:top w:val="double" w:sz="4" w:space="0" w:color="auto"/>
              <w:left w:val="single" w:sz="6" w:space="0" w:color="auto"/>
              <w:bottom w:val="double" w:sz="4" w:space="0" w:color="auto"/>
              <w:right w:val="double" w:sz="4" w:space="0" w:color="auto"/>
            </w:tcBorders>
            <w:shd w:val="pct10" w:color="auto" w:fill="auto"/>
            <w:vAlign w:val="center"/>
          </w:tcPr>
          <w:p w:rsidR="00AB0BF7" w:rsidRPr="00821339" w:rsidRDefault="00AB0BF7" w:rsidP="00821339">
            <w:pPr>
              <w:spacing w:after="0" w:line="240" w:lineRule="auto"/>
              <w:rPr>
                <w:rFonts w:ascii="Century Schoolbook" w:hAnsi="Century Schoolbook"/>
                <w:b/>
              </w:rPr>
            </w:pPr>
            <w:r w:rsidRPr="00821339">
              <w:rPr>
                <w:rFonts w:ascii="Century Schoolbook" w:hAnsi="Century Schoolbook"/>
                <w:b/>
              </w:rPr>
              <w:t>Yeast</w:t>
            </w:r>
          </w:p>
        </w:tc>
      </w:tr>
      <w:tr w:rsidR="00AB0BF7" w:rsidRPr="00821339" w:rsidTr="00821339">
        <w:trPr>
          <w:trHeight w:val="288"/>
        </w:trPr>
        <w:tc>
          <w:tcPr>
            <w:tcW w:w="2700" w:type="dxa"/>
            <w:tcBorders>
              <w:top w:val="double" w:sz="4" w:space="0" w:color="auto"/>
              <w:left w:val="double" w:sz="4" w:space="0" w:color="auto"/>
              <w:bottom w:val="single" w:sz="6" w:space="0" w:color="auto"/>
              <w:right w:val="single" w:sz="6"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Acinetobacter baumannii</w:t>
            </w:r>
          </w:p>
        </w:tc>
        <w:tc>
          <w:tcPr>
            <w:tcW w:w="2070" w:type="dxa"/>
            <w:tcBorders>
              <w:top w:val="double" w:sz="4" w:space="0" w:color="auto"/>
              <w:left w:val="single" w:sz="6" w:space="0" w:color="auto"/>
              <w:bottom w:val="single" w:sz="6" w:space="0" w:color="auto"/>
              <w:right w:val="double" w:sz="4"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Candida albicans</w:t>
            </w:r>
          </w:p>
        </w:tc>
      </w:tr>
      <w:tr w:rsidR="00AB0BF7" w:rsidRPr="00821339" w:rsidTr="00821339">
        <w:trPr>
          <w:trHeight w:val="288"/>
        </w:trPr>
        <w:tc>
          <w:tcPr>
            <w:tcW w:w="2700" w:type="dxa"/>
            <w:tcBorders>
              <w:top w:val="single" w:sz="6" w:space="0" w:color="auto"/>
              <w:left w:val="double" w:sz="4" w:space="0" w:color="auto"/>
              <w:bottom w:val="single" w:sz="6" w:space="0" w:color="auto"/>
              <w:right w:val="single" w:sz="6"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Enterococcus</w:t>
            </w:r>
          </w:p>
        </w:tc>
        <w:tc>
          <w:tcPr>
            <w:tcW w:w="2070" w:type="dxa"/>
            <w:tcBorders>
              <w:top w:val="single" w:sz="6" w:space="0" w:color="auto"/>
              <w:left w:val="single" w:sz="6" w:space="0" w:color="auto"/>
              <w:bottom w:val="single" w:sz="6" w:space="0" w:color="auto"/>
              <w:right w:val="double" w:sz="4"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Candida glabrata</w:t>
            </w:r>
          </w:p>
        </w:tc>
      </w:tr>
      <w:tr w:rsidR="00AB0BF7" w:rsidRPr="00821339" w:rsidTr="00821339">
        <w:trPr>
          <w:trHeight w:val="288"/>
        </w:trPr>
        <w:tc>
          <w:tcPr>
            <w:tcW w:w="2700" w:type="dxa"/>
            <w:tcBorders>
              <w:top w:val="single" w:sz="6" w:space="0" w:color="auto"/>
              <w:left w:val="double" w:sz="4" w:space="0" w:color="auto"/>
              <w:bottom w:val="single" w:sz="6" w:space="0" w:color="auto"/>
              <w:right w:val="single" w:sz="6"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Listeria monocytogenes</w:t>
            </w:r>
          </w:p>
        </w:tc>
        <w:tc>
          <w:tcPr>
            <w:tcW w:w="2070" w:type="dxa"/>
            <w:tcBorders>
              <w:top w:val="single" w:sz="6" w:space="0" w:color="auto"/>
              <w:left w:val="single" w:sz="6" w:space="0" w:color="auto"/>
              <w:bottom w:val="single" w:sz="6" w:space="0" w:color="auto"/>
              <w:right w:val="double" w:sz="4"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Candida krusei</w:t>
            </w:r>
          </w:p>
        </w:tc>
      </w:tr>
      <w:tr w:rsidR="00AB0BF7" w:rsidRPr="00821339" w:rsidTr="00821339">
        <w:trPr>
          <w:trHeight w:val="288"/>
        </w:trPr>
        <w:tc>
          <w:tcPr>
            <w:tcW w:w="2700" w:type="dxa"/>
            <w:tcBorders>
              <w:top w:val="single" w:sz="6" w:space="0" w:color="auto"/>
              <w:left w:val="double" w:sz="4" w:space="0" w:color="auto"/>
              <w:bottom w:val="single" w:sz="6" w:space="0" w:color="auto"/>
              <w:right w:val="single" w:sz="6"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Neisseria meningitidis</w:t>
            </w:r>
          </w:p>
        </w:tc>
        <w:tc>
          <w:tcPr>
            <w:tcW w:w="2070" w:type="dxa"/>
            <w:tcBorders>
              <w:top w:val="single" w:sz="6" w:space="0" w:color="auto"/>
              <w:left w:val="single" w:sz="6" w:space="0" w:color="auto"/>
              <w:bottom w:val="single" w:sz="6" w:space="0" w:color="auto"/>
              <w:right w:val="double" w:sz="4"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Candida parapsilosis</w:t>
            </w:r>
          </w:p>
        </w:tc>
      </w:tr>
      <w:tr w:rsidR="00AB0BF7" w:rsidRPr="00821339" w:rsidTr="00821339">
        <w:trPr>
          <w:trHeight w:val="288"/>
        </w:trPr>
        <w:tc>
          <w:tcPr>
            <w:tcW w:w="2700" w:type="dxa"/>
            <w:tcBorders>
              <w:top w:val="single" w:sz="6" w:space="0" w:color="auto"/>
              <w:left w:val="double" w:sz="4" w:space="0" w:color="auto"/>
              <w:bottom w:val="double" w:sz="4" w:space="0" w:color="auto"/>
              <w:right w:val="single" w:sz="6"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Pseudomonas aeruginosa</w:t>
            </w:r>
          </w:p>
        </w:tc>
        <w:tc>
          <w:tcPr>
            <w:tcW w:w="2070" w:type="dxa"/>
            <w:tcBorders>
              <w:top w:val="single" w:sz="6" w:space="0" w:color="auto"/>
              <w:left w:val="single" w:sz="6" w:space="0" w:color="auto"/>
              <w:bottom w:val="double" w:sz="4" w:space="0" w:color="auto"/>
              <w:right w:val="double" w:sz="4" w:space="0" w:color="auto"/>
            </w:tcBorders>
            <w:vAlign w:val="center"/>
          </w:tcPr>
          <w:p w:rsidR="00AB0BF7" w:rsidRPr="00821339" w:rsidRDefault="00AB0BF7" w:rsidP="00821339">
            <w:pPr>
              <w:spacing w:after="0" w:line="240" w:lineRule="auto"/>
              <w:rPr>
                <w:rFonts w:ascii="Century Schoolbook" w:hAnsi="Century Schoolbook"/>
                <w:i/>
              </w:rPr>
            </w:pPr>
            <w:r w:rsidRPr="00821339">
              <w:rPr>
                <w:rFonts w:ascii="Century Schoolbook" w:hAnsi="Century Schoolbook"/>
                <w:i/>
              </w:rPr>
              <w:t>Candida tropicalis</w:t>
            </w:r>
          </w:p>
        </w:tc>
      </w:tr>
    </w:tbl>
    <w:p w:rsidR="00AB0BF7" w:rsidRPr="00821339" w:rsidRDefault="00AB0BF7" w:rsidP="00AB0BF7">
      <w:pPr>
        <w:contextualSpacing/>
        <w:rPr>
          <w:rFonts w:ascii="Century Schoolbook" w:hAnsi="Century Schoolbook"/>
          <w:sz w:val="24"/>
          <w:szCs w:val="24"/>
        </w:rPr>
      </w:pPr>
      <w:r w:rsidRPr="00821339">
        <w:rPr>
          <w:rFonts w:ascii="Century Schoolbook" w:eastAsia="Times New Roman" w:hAnsi="Century Schoolbook"/>
          <w:sz w:val="24"/>
          <w:szCs w:val="24"/>
        </w:rPr>
        <w:t xml:space="preserve">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i/>
          <w:sz w:val="24"/>
          <w:szCs w:val="24"/>
        </w:rPr>
        <w:t>Acinetobacter baumannii</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
          <w:bCs/>
          <w:i/>
          <w:color w:val="000000"/>
          <w:sz w:val="24"/>
          <w:szCs w:val="24"/>
        </w:rPr>
      </w:pPr>
      <w:r w:rsidRPr="00821339">
        <w:rPr>
          <w:rFonts w:ascii="Century Schoolbook" w:hAnsi="Century Schoolbook"/>
          <w:bCs/>
          <w:i/>
          <w:color w:val="000000"/>
          <w:sz w:val="24"/>
          <w:szCs w:val="24"/>
        </w:rPr>
        <w:t>Acinetobacter baumannii</w:t>
      </w:r>
      <w:r w:rsidRPr="00821339">
        <w:rPr>
          <w:rFonts w:ascii="Century Schoolbook" w:hAnsi="Century Schoolbook"/>
          <w:bCs/>
          <w:color w:val="000000"/>
          <w:sz w:val="24"/>
          <w:szCs w:val="24"/>
        </w:rPr>
        <w:t xml:space="preserve"> is part of the </w:t>
      </w:r>
      <w:r w:rsidRPr="00821339">
        <w:rPr>
          <w:rFonts w:ascii="Century Schoolbook" w:hAnsi="Century Schoolbook"/>
          <w:bCs/>
          <w:i/>
          <w:color w:val="000000"/>
          <w:sz w:val="24"/>
          <w:szCs w:val="24"/>
        </w:rPr>
        <w:t>Acinetobacter calcoaceticus-baumannii</w:t>
      </w:r>
      <w:r w:rsidRPr="00821339">
        <w:rPr>
          <w:rFonts w:ascii="Century Schoolbook" w:hAnsi="Century Schoolbook"/>
          <w:bCs/>
          <w:color w:val="000000"/>
          <w:sz w:val="24"/>
          <w:szCs w:val="24"/>
        </w:rPr>
        <w:t xml:space="preserve"> (ACB) complex. In addition to </w:t>
      </w:r>
      <w:r w:rsidRPr="00821339">
        <w:rPr>
          <w:rFonts w:ascii="Century Schoolbook" w:hAnsi="Century Schoolbook"/>
          <w:bCs/>
          <w:i/>
          <w:color w:val="000000"/>
          <w:sz w:val="24"/>
          <w:szCs w:val="24"/>
        </w:rPr>
        <w:t xml:space="preserve">A. </w:t>
      </w:r>
      <w:r w:rsidRPr="00821339">
        <w:rPr>
          <w:rFonts w:ascii="Century Schoolbook" w:hAnsi="Century Schoolbook"/>
          <w:bCs/>
          <w:i/>
          <w:color w:val="000000"/>
          <w:sz w:val="24"/>
          <w:szCs w:val="24"/>
        </w:rPr>
        <w:lastRenderedPageBreak/>
        <w:t>baumannii</w:t>
      </w:r>
      <w:r w:rsidRPr="00821339">
        <w:rPr>
          <w:rFonts w:ascii="Century Schoolbook" w:hAnsi="Century Schoolbook"/>
          <w:bCs/>
          <w:color w:val="000000"/>
          <w:sz w:val="24"/>
          <w:szCs w:val="24"/>
        </w:rPr>
        <w:t xml:space="preserve">, the complex includes </w:t>
      </w:r>
      <w:r w:rsidRPr="00821339">
        <w:rPr>
          <w:rFonts w:ascii="Century Schoolbook" w:hAnsi="Century Schoolbook"/>
          <w:bCs/>
          <w:i/>
          <w:color w:val="000000"/>
          <w:sz w:val="24"/>
          <w:szCs w:val="24"/>
        </w:rPr>
        <w:t xml:space="preserve">A. calcoaceticus, A. pittii </w:t>
      </w:r>
      <w:r w:rsidRPr="00821339">
        <w:rPr>
          <w:rFonts w:ascii="Century Schoolbook" w:hAnsi="Century Schoolbook"/>
          <w:bCs/>
          <w:color w:val="000000"/>
          <w:sz w:val="24"/>
          <w:szCs w:val="24"/>
        </w:rPr>
        <w:t xml:space="preserve">(genomospecies 3), and </w:t>
      </w:r>
      <w:r w:rsidRPr="00821339">
        <w:rPr>
          <w:rFonts w:ascii="Century Schoolbook" w:hAnsi="Century Schoolbook"/>
          <w:bCs/>
          <w:i/>
          <w:color w:val="000000"/>
          <w:sz w:val="24"/>
          <w:szCs w:val="24"/>
        </w:rPr>
        <w:t>A. nosocomialis</w:t>
      </w:r>
      <w:r w:rsidRPr="00821339">
        <w:rPr>
          <w:rFonts w:ascii="Century Schoolbook" w:hAnsi="Century Schoolbook"/>
          <w:bCs/>
          <w:color w:val="000000"/>
          <w:sz w:val="24"/>
          <w:szCs w:val="24"/>
        </w:rPr>
        <w:t xml:space="preserve"> (genomospecies 13TU). These species are genetically and phenotypically related and cannot be reliably differentiated from each other using current microbial identification methods. The BCID Panel Abaumannii assay detects </w:t>
      </w:r>
      <w:r w:rsidRPr="00821339">
        <w:rPr>
          <w:rFonts w:ascii="Century Schoolbook" w:hAnsi="Century Schoolbook"/>
          <w:bCs/>
          <w:i/>
          <w:color w:val="000000"/>
          <w:sz w:val="24"/>
          <w:szCs w:val="24"/>
        </w:rPr>
        <w:t>A. baumannii</w:t>
      </w:r>
      <w:r w:rsidRPr="00821339">
        <w:rPr>
          <w:rFonts w:ascii="Century Schoolbook" w:hAnsi="Century Schoolbook"/>
          <w:bCs/>
          <w:color w:val="000000"/>
          <w:sz w:val="24"/>
          <w:szCs w:val="24"/>
        </w:rPr>
        <w:t>; however, it also detects some strains of the non-</w:t>
      </w:r>
      <w:r w:rsidRPr="00821339">
        <w:rPr>
          <w:rFonts w:ascii="Century Schoolbook" w:hAnsi="Century Schoolbook"/>
          <w:bCs/>
          <w:i/>
          <w:color w:val="000000"/>
          <w:sz w:val="24"/>
          <w:szCs w:val="24"/>
        </w:rPr>
        <w:t>baumannii</w:t>
      </w:r>
      <w:r w:rsidRPr="00821339">
        <w:rPr>
          <w:rFonts w:ascii="Century Schoolbook" w:hAnsi="Century Schoolbook"/>
          <w:bCs/>
          <w:color w:val="000000"/>
          <w:sz w:val="24"/>
          <w:szCs w:val="24"/>
        </w:rPr>
        <w:t xml:space="preserve"> species with varying sensitivity. Discrepancies between the BCID Panel test result and microbial identification may be caused by misidentification of non-</w:t>
      </w:r>
      <w:r w:rsidRPr="00821339">
        <w:rPr>
          <w:rFonts w:ascii="Century Schoolbook" w:hAnsi="Century Schoolbook"/>
          <w:bCs/>
          <w:i/>
          <w:color w:val="000000"/>
          <w:sz w:val="24"/>
          <w:szCs w:val="24"/>
        </w:rPr>
        <w:t>baumannii</w:t>
      </w:r>
      <w:r w:rsidRPr="00821339">
        <w:rPr>
          <w:rFonts w:ascii="Century Schoolbook" w:hAnsi="Century Schoolbook"/>
          <w:bCs/>
          <w:color w:val="000000"/>
          <w:sz w:val="24"/>
          <w:szCs w:val="24"/>
        </w:rPr>
        <w:t xml:space="preserve"> members of the ACB complex as </w:t>
      </w:r>
      <w:r w:rsidRPr="00821339">
        <w:rPr>
          <w:rFonts w:ascii="Century Schoolbook" w:hAnsi="Century Schoolbook"/>
          <w:bCs/>
          <w:i/>
          <w:color w:val="000000"/>
          <w:sz w:val="24"/>
          <w:szCs w:val="24"/>
        </w:rPr>
        <w:t>A. baumannii</w:t>
      </w:r>
      <w:r w:rsidRPr="00821339">
        <w:rPr>
          <w:rFonts w:ascii="Century Schoolbook" w:hAnsi="Century Schoolbook"/>
          <w:bCs/>
          <w:color w:val="000000"/>
          <w:sz w:val="24"/>
          <w:szCs w:val="24"/>
        </w:rPr>
        <w:t xml:space="preserve">. </w:t>
      </w:r>
      <w:r w:rsidRPr="00821339">
        <w:rPr>
          <w:rFonts w:ascii="Century Schoolbook" w:hAnsi="Century Schoolbook"/>
          <w:bCs/>
          <w:color w:val="000000"/>
          <w:sz w:val="24"/>
          <w:szCs w:val="24"/>
        </w:rPr>
        <w:lastRenderedPageBreak/>
        <w:t xml:space="preserve">No cross-reactivity with other </w:t>
      </w:r>
      <w:r w:rsidRPr="00821339">
        <w:rPr>
          <w:rFonts w:ascii="Century Schoolbook" w:hAnsi="Century Schoolbook"/>
          <w:bCs/>
          <w:i/>
          <w:color w:val="000000"/>
          <w:sz w:val="24"/>
          <w:szCs w:val="24"/>
        </w:rPr>
        <w:t>Acinetobacter</w:t>
      </w:r>
      <w:r w:rsidRPr="00821339">
        <w:rPr>
          <w:rFonts w:ascii="Century Schoolbook" w:hAnsi="Century Schoolbook"/>
          <w:bCs/>
          <w:color w:val="000000"/>
          <w:sz w:val="24"/>
          <w:szCs w:val="24"/>
        </w:rPr>
        <w:t xml:space="preserve"> species outside of the ACB</w:t>
      </w:r>
      <w:r w:rsidRPr="00821339">
        <w:rPr>
          <w:rFonts w:ascii="Century Schoolbook" w:hAnsi="Century Schoolbook"/>
          <w:bCs/>
          <w:i/>
          <w:color w:val="000000"/>
          <w:sz w:val="24"/>
          <w:szCs w:val="24"/>
        </w:rPr>
        <w:t xml:space="preserve"> </w:t>
      </w:r>
      <w:r w:rsidRPr="00821339">
        <w:rPr>
          <w:rFonts w:ascii="Century Schoolbook" w:hAnsi="Century Schoolbook"/>
          <w:bCs/>
          <w:color w:val="000000"/>
          <w:sz w:val="24"/>
          <w:szCs w:val="24"/>
        </w:rPr>
        <w:t>complex is expected.</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color w:val="000000"/>
          <w:sz w:val="24"/>
          <w:szCs w:val="24"/>
        </w:rPr>
      </w:pPr>
      <w:r w:rsidRPr="00821339">
        <w:rPr>
          <w:rFonts w:ascii="Century Schoolbook" w:hAnsi="Century Schoolbook"/>
          <w:b/>
          <w:bCs/>
          <w:i/>
          <w:color w:val="000000"/>
          <w:sz w:val="24"/>
          <w:szCs w:val="24"/>
        </w:rPr>
        <w:t>Enterococcus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Enterococcus assay detects the major species associated with </w:t>
      </w:r>
      <w:r w:rsidRPr="00821339">
        <w:rPr>
          <w:rFonts w:ascii="Century Schoolbook" w:hAnsi="Century Schoolbook"/>
          <w:bCs/>
          <w:i/>
          <w:color w:val="000000"/>
          <w:sz w:val="24"/>
          <w:szCs w:val="24"/>
        </w:rPr>
        <w:t xml:space="preserve">Enterococcus </w:t>
      </w:r>
      <w:r w:rsidRPr="00821339">
        <w:rPr>
          <w:rFonts w:ascii="Century Schoolbook" w:hAnsi="Century Schoolbook"/>
          <w:bCs/>
          <w:color w:val="000000"/>
          <w:sz w:val="24"/>
          <w:szCs w:val="24"/>
        </w:rPr>
        <w:t>bloodstream infections (</w:t>
      </w:r>
      <w:r w:rsidRPr="00821339">
        <w:rPr>
          <w:rFonts w:ascii="Century Schoolbook" w:hAnsi="Century Schoolbook"/>
          <w:bCs/>
          <w:i/>
          <w:color w:val="000000"/>
          <w:sz w:val="24"/>
          <w:szCs w:val="24"/>
        </w:rPr>
        <w:t>E. faecium</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E. faecalis</w:t>
      </w:r>
      <w:r w:rsidRPr="00821339">
        <w:rPr>
          <w:rFonts w:ascii="Century Schoolbook" w:hAnsi="Century Schoolbook"/>
          <w:bCs/>
          <w:color w:val="000000"/>
          <w:sz w:val="24"/>
          <w:szCs w:val="24"/>
        </w:rPr>
        <w:t xml:space="preserve">) as well as several less common species of varying clinical relevance including: </w:t>
      </w:r>
      <w:r w:rsidRPr="00821339">
        <w:rPr>
          <w:rFonts w:ascii="Century Schoolbook" w:hAnsi="Century Schoolbook"/>
          <w:bCs/>
          <w:i/>
          <w:color w:val="000000"/>
          <w:sz w:val="24"/>
          <w:szCs w:val="24"/>
        </w:rPr>
        <w:t>E. avium</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casseliflavus</w:t>
      </w:r>
      <w:r w:rsidRPr="00821339">
        <w:rPr>
          <w:rFonts w:ascii="Century Schoolbook" w:hAnsi="Century Schoolbook"/>
          <w:bCs/>
          <w:color w:val="000000"/>
          <w:sz w:val="24"/>
          <w:szCs w:val="24"/>
        </w:rPr>
        <w:t xml:space="preserve">, E. </w:t>
      </w:r>
      <w:r w:rsidRPr="00821339">
        <w:rPr>
          <w:rFonts w:ascii="Century Schoolbook" w:hAnsi="Century Schoolbook"/>
          <w:bCs/>
          <w:i/>
          <w:color w:val="000000"/>
          <w:sz w:val="24"/>
          <w:szCs w:val="24"/>
        </w:rPr>
        <w:t>durans</w:t>
      </w:r>
      <w:r w:rsidRPr="00821339">
        <w:rPr>
          <w:rFonts w:ascii="Century Schoolbook" w:hAnsi="Century Schoolbook"/>
          <w:bCs/>
          <w:color w:val="000000"/>
          <w:sz w:val="24"/>
          <w:szCs w:val="24"/>
        </w:rPr>
        <w:t>, E</w:t>
      </w:r>
      <w:r w:rsidRPr="00821339">
        <w:rPr>
          <w:rFonts w:ascii="Century Schoolbook" w:hAnsi="Century Schoolbook"/>
          <w:bCs/>
          <w:i/>
          <w:color w:val="000000"/>
          <w:sz w:val="24"/>
          <w:szCs w:val="24"/>
        </w:rPr>
        <w:t>. gallinarum</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E. hirae</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dispar</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E. saccharolyticus</w:t>
      </w:r>
      <w:r w:rsidRPr="00821339">
        <w:rPr>
          <w:rFonts w:ascii="Century Schoolbook" w:hAnsi="Century Schoolbook"/>
          <w:bCs/>
          <w:color w:val="000000"/>
          <w:sz w:val="24"/>
          <w:szCs w:val="24"/>
        </w:rPr>
        <w:t xml:space="preserve"> are detected with reduced sensitivity and </w:t>
      </w:r>
      <w:r w:rsidRPr="00821339">
        <w:rPr>
          <w:rFonts w:ascii="Century Schoolbook" w:hAnsi="Century Schoolbook"/>
          <w:bCs/>
          <w:i/>
          <w:color w:val="000000"/>
          <w:sz w:val="24"/>
          <w:szCs w:val="24"/>
        </w:rPr>
        <w:t xml:space="preserve">E. </w:t>
      </w:r>
      <w:r w:rsidRPr="00821339">
        <w:rPr>
          <w:rFonts w:ascii="Century Schoolbook" w:hAnsi="Century Schoolbook"/>
          <w:bCs/>
          <w:i/>
          <w:color w:val="000000"/>
          <w:sz w:val="24"/>
          <w:szCs w:val="24"/>
        </w:rPr>
        <w:lastRenderedPageBreak/>
        <w:t>raffinosus</w:t>
      </w:r>
      <w:r w:rsidRPr="00821339">
        <w:rPr>
          <w:rFonts w:ascii="Century Schoolbook" w:hAnsi="Century Schoolbook"/>
          <w:bCs/>
          <w:color w:val="000000"/>
          <w:sz w:val="24"/>
          <w:szCs w:val="24"/>
        </w:rPr>
        <w:t xml:space="preserve">, which is occasionally isolated from clinical specimens, will not be detected by the BCID Panel. </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Limited cross-reactivity with coagulase-negative staphylococci has been observed. Sequence analysis and empirical testing suggest that this cross-reactivity may occur when select species (</w:t>
      </w:r>
      <w:r w:rsidRPr="00821339">
        <w:rPr>
          <w:rFonts w:ascii="Century Schoolbook" w:hAnsi="Century Schoolbook"/>
          <w:i/>
          <w:sz w:val="24"/>
          <w:szCs w:val="24"/>
        </w:rPr>
        <w:t>S. haemolyticus</w:t>
      </w:r>
      <w:r w:rsidRPr="00821339">
        <w:rPr>
          <w:rFonts w:ascii="Century Schoolbook" w:hAnsi="Century Schoolbook"/>
          <w:sz w:val="24"/>
          <w:szCs w:val="24"/>
        </w:rPr>
        <w:t xml:space="preserve">, </w:t>
      </w:r>
      <w:r w:rsidRPr="00821339">
        <w:rPr>
          <w:rFonts w:ascii="Century Schoolbook" w:hAnsi="Century Schoolbook"/>
          <w:i/>
          <w:sz w:val="24"/>
          <w:szCs w:val="24"/>
        </w:rPr>
        <w:t>S. epidermidis</w:t>
      </w:r>
      <w:r w:rsidRPr="00821339">
        <w:rPr>
          <w:rFonts w:ascii="Century Schoolbook" w:hAnsi="Century Schoolbook"/>
          <w:sz w:val="24"/>
          <w:szCs w:val="24"/>
        </w:rPr>
        <w:t xml:space="preserve">, and </w:t>
      </w:r>
      <w:r w:rsidRPr="00821339">
        <w:rPr>
          <w:rFonts w:ascii="Century Schoolbook" w:hAnsi="Century Schoolbook"/>
          <w:i/>
          <w:sz w:val="24"/>
          <w:szCs w:val="24"/>
        </w:rPr>
        <w:t>S. capitis</w:t>
      </w:r>
      <w:r w:rsidRPr="00821339">
        <w:rPr>
          <w:rFonts w:ascii="Century Schoolbook" w:hAnsi="Century Schoolbook"/>
          <w:sz w:val="24"/>
          <w:szCs w:val="24"/>
        </w:rPr>
        <w:t>) are in the blood culture at a very high concentration.</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Listeria monocytogenes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i/>
          <w:color w:val="000000"/>
          <w:sz w:val="24"/>
          <w:szCs w:val="24"/>
        </w:rPr>
      </w:pPr>
      <w:r w:rsidRPr="00821339">
        <w:rPr>
          <w:rFonts w:ascii="Century Schoolbook" w:hAnsi="Century Schoolbook"/>
          <w:bCs/>
          <w:color w:val="000000"/>
          <w:sz w:val="24"/>
          <w:szCs w:val="24"/>
        </w:rPr>
        <w:t xml:space="preserve">There are 12 known serovars of </w:t>
      </w:r>
      <w:r w:rsidRPr="00821339">
        <w:rPr>
          <w:rFonts w:ascii="Century Schoolbook" w:hAnsi="Century Schoolbook"/>
          <w:bCs/>
          <w:i/>
          <w:color w:val="000000"/>
          <w:sz w:val="24"/>
          <w:szCs w:val="24"/>
        </w:rPr>
        <w:t>L. monocytogenes</w:t>
      </w:r>
      <w:r w:rsidRPr="00821339">
        <w:rPr>
          <w:rFonts w:ascii="Century Schoolbook" w:hAnsi="Century Schoolbook"/>
          <w:bCs/>
          <w:color w:val="000000"/>
          <w:sz w:val="24"/>
          <w:szCs w:val="24"/>
        </w:rPr>
        <w:t xml:space="preserve">, however; only three serovars (1/2a, 1/2b and 4b) account for more than </w:t>
      </w:r>
      <w:r w:rsidRPr="00821339">
        <w:rPr>
          <w:rFonts w:ascii="Century Schoolbook" w:hAnsi="Century Schoolbook"/>
          <w:bCs/>
          <w:color w:val="000000"/>
          <w:sz w:val="24"/>
          <w:szCs w:val="24"/>
        </w:rPr>
        <w:lastRenderedPageBreak/>
        <w:t xml:space="preserve">90% of human cases of listeriosis. The BCID Panel is designed to detect all known serovars. Sequence analysis predicts that cross-reactivity with some strains of atypical </w:t>
      </w:r>
      <w:r w:rsidRPr="00821339">
        <w:rPr>
          <w:rFonts w:ascii="Century Schoolbook" w:hAnsi="Century Schoolbook"/>
          <w:bCs/>
          <w:i/>
          <w:color w:val="000000"/>
          <w:sz w:val="24"/>
          <w:szCs w:val="24"/>
        </w:rPr>
        <w:t>Listeria innocua</w:t>
      </w:r>
      <w:r w:rsidRPr="00821339">
        <w:rPr>
          <w:rFonts w:ascii="Century Schoolbook" w:hAnsi="Century Schoolbook"/>
          <w:bCs/>
          <w:color w:val="000000"/>
          <w:sz w:val="24"/>
          <w:szCs w:val="24"/>
        </w:rPr>
        <w:t xml:space="preserve"> is possible.</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Neisseria meningitidis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BCID Panel detects encapsulated strains of </w:t>
      </w:r>
      <w:r w:rsidRPr="00821339">
        <w:rPr>
          <w:rFonts w:ascii="Century Schoolbook" w:hAnsi="Century Schoolbook"/>
          <w:bCs/>
          <w:i/>
          <w:color w:val="000000"/>
          <w:sz w:val="24"/>
          <w:szCs w:val="24"/>
        </w:rPr>
        <w:t>N. meningitidis</w:t>
      </w:r>
      <w:r w:rsidRPr="00821339">
        <w:rPr>
          <w:rFonts w:ascii="Century Schoolbook" w:hAnsi="Century Schoolbook"/>
          <w:bCs/>
          <w:color w:val="000000"/>
          <w:sz w:val="24"/>
          <w:szCs w:val="24"/>
        </w:rPr>
        <w:t>. Unencapsulated strains are generally considered non-virulent species of the normal nasopharyngeal flora and are not detected by the BCID Panel.</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lastRenderedPageBreak/>
        <w:t>Pseudomonas aeruginosa</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
          <w:bCs/>
          <w:color w:val="000000"/>
          <w:sz w:val="24"/>
          <w:szCs w:val="24"/>
        </w:rPr>
      </w:pPr>
      <w:r w:rsidRPr="00821339">
        <w:rPr>
          <w:rFonts w:ascii="Century Schoolbook" w:hAnsi="Century Schoolbook"/>
          <w:bCs/>
          <w:color w:val="000000"/>
          <w:sz w:val="24"/>
          <w:szCs w:val="24"/>
        </w:rPr>
        <w:t xml:space="preserve">The Paeruginosa assay detects </w:t>
      </w:r>
      <w:r w:rsidRPr="00821339">
        <w:rPr>
          <w:rFonts w:ascii="Century Schoolbook" w:hAnsi="Century Schoolbook"/>
          <w:bCs/>
          <w:i/>
          <w:color w:val="000000"/>
          <w:sz w:val="24"/>
          <w:szCs w:val="24"/>
        </w:rPr>
        <w:t>P. aeruginosa</w:t>
      </w:r>
      <w:r w:rsidRPr="00821339">
        <w:rPr>
          <w:rFonts w:ascii="Century Schoolbook" w:hAnsi="Century Schoolbook"/>
          <w:bCs/>
          <w:color w:val="000000"/>
          <w:sz w:val="24"/>
          <w:szCs w:val="24"/>
        </w:rPr>
        <w:t xml:space="preserve"> and does not cross-react with other </w:t>
      </w:r>
      <w:r w:rsidRPr="00821339">
        <w:rPr>
          <w:rFonts w:ascii="Century Schoolbook" w:hAnsi="Century Schoolbook"/>
          <w:bCs/>
          <w:i/>
          <w:color w:val="000000"/>
          <w:sz w:val="24"/>
          <w:szCs w:val="24"/>
        </w:rPr>
        <w:t>Pseudomonas</w:t>
      </w:r>
      <w:r w:rsidRPr="00821339">
        <w:rPr>
          <w:rFonts w:ascii="Century Schoolbook" w:hAnsi="Century Schoolbook"/>
          <w:bCs/>
          <w:color w:val="000000"/>
          <w:sz w:val="24"/>
          <w:szCs w:val="24"/>
        </w:rPr>
        <w:t xml:space="preserve"> species or closely-related bacteria.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Candida albicans, Candida glabrata, Candida krusei, Candida parapsilosis, and Candida tropicalis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Species-specific assays are included in the BCID Panel for each of the five most common </w:t>
      </w:r>
      <w:r w:rsidRPr="00821339">
        <w:rPr>
          <w:rFonts w:ascii="Century Schoolbook" w:hAnsi="Century Schoolbook"/>
          <w:bCs/>
          <w:i/>
          <w:color w:val="000000"/>
          <w:sz w:val="24"/>
          <w:szCs w:val="24"/>
        </w:rPr>
        <w:t>Candida</w:t>
      </w:r>
      <w:r w:rsidRPr="00821339">
        <w:rPr>
          <w:rFonts w:ascii="Century Schoolbook" w:hAnsi="Century Schoolbook"/>
          <w:bCs/>
          <w:color w:val="000000"/>
          <w:sz w:val="24"/>
          <w:szCs w:val="24"/>
        </w:rPr>
        <w:t xml:space="preserve"> species associated with candidemia (</w:t>
      </w:r>
      <w:r w:rsidRPr="00821339">
        <w:rPr>
          <w:rFonts w:ascii="Century Schoolbook" w:hAnsi="Century Schoolbook"/>
          <w:bCs/>
          <w:i/>
          <w:color w:val="000000"/>
          <w:sz w:val="24"/>
          <w:szCs w:val="24"/>
        </w:rPr>
        <w:t>Candida albicans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Candida glabrata</w:t>
      </w:r>
      <w:r w:rsidRPr="00821339">
        <w:rPr>
          <w:rFonts w:ascii="Century Schoolbook" w:hAnsi="Century Schoolbook"/>
          <w:bCs/>
          <w:color w:val="000000"/>
          <w:sz w:val="24"/>
          <w:szCs w:val="24"/>
        </w:rPr>
        <w:t>,</w:t>
      </w:r>
      <w:r w:rsidRPr="00821339">
        <w:rPr>
          <w:rFonts w:ascii="Century Schoolbook" w:hAnsi="Century Schoolbook"/>
          <w:bCs/>
          <w:i/>
          <w:color w:val="000000"/>
          <w:sz w:val="24"/>
          <w:szCs w:val="24"/>
        </w:rPr>
        <w:t xml:space="preserve"> Candida </w:t>
      </w:r>
      <w:r w:rsidRPr="00821339">
        <w:rPr>
          <w:rFonts w:ascii="Century Schoolbook" w:hAnsi="Century Schoolbook"/>
          <w:bCs/>
          <w:i/>
          <w:color w:val="000000"/>
          <w:sz w:val="24"/>
          <w:szCs w:val="24"/>
        </w:rPr>
        <w:lastRenderedPageBreak/>
        <w:t>krusei</w:t>
      </w:r>
      <w:r w:rsidRPr="00821339">
        <w:rPr>
          <w:rFonts w:ascii="Century Schoolbook" w:hAnsi="Century Schoolbook"/>
          <w:bCs/>
          <w:color w:val="000000"/>
          <w:sz w:val="24"/>
          <w:szCs w:val="24"/>
        </w:rPr>
        <w:t>,</w:t>
      </w:r>
      <w:r w:rsidRPr="00821339">
        <w:rPr>
          <w:rFonts w:ascii="Century Schoolbook" w:hAnsi="Century Schoolbook"/>
          <w:bCs/>
          <w:i/>
          <w:color w:val="000000"/>
          <w:sz w:val="24"/>
          <w:szCs w:val="24"/>
        </w:rPr>
        <w:t xml:space="preserve"> Candida parapsilosis</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Candida tropicalis</w:t>
      </w:r>
      <w:r w:rsidRPr="00821339">
        <w:rPr>
          <w:rFonts w:ascii="Century Schoolbook" w:hAnsi="Century Schoolbook"/>
          <w:bCs/>
          <w:color w:val="000000"/>
          <w:sz w:val="24"/>
          <w:szCs w:val="24"/>
        </w:rPr>
        <w:t xml:space="preserve">). Based on </w:t>
      </w:r>
      <w:r w:rsidRPr="00821339">
        <w:rPr>
          <w:rFonts w:ascii="Century Schoolbook" w:hAnsi="Century Schoolbook"/>
          <w:bCs/>
          <w:i/>
          <w:color w:val="000000"/>
          <w:sz w:val="24"/>
          <w:szCs w:val="24"/>
        </w:rPr>
        <w:t>in silico</w:t>
      </w:r>
      <w:r w:rsidRPr="00821339">
        <w:rPr>
          <w:rFonts w:ascii="Century Schoolbook" w:hAnsi="Century Schoolbook"/>
          <w:bCs/>
          <w:color w:val="000000"/>
          <w:sz w:val="24"/>
          <w:szCs w:val="24"/>
        </w:rPr>
        <w:t xml:space="preserve"> analysis and empirical testing, each assay is specific for detection of the indicated species with the following exceptions:</w:t>
      </w:r>
    </w:p>
    <w:p w:rsidR="00AB0BF7" w:rsidRPr="00821339" w:rsidRDefault="00AB0BF7" w:rsidP="00AB0BF7">
      <w:pPr>
        <w:ind w:left="-360"/>
        <w:rPr>
          <w:rFonts w:ascii="Century Schoolbook" w:hAnsi="Century Schoolbook"/>
          <w:sz w:val="24"/>
          <w:szCs w:val="24"/>
        </w:rPr>
      </w:pPr>
      <w:r w:rsidRPr="00821339">
        <w:rPr>
          <w:rFonts w:ascii="Century Schoolbook" w:hAnsi="Century Schoolbook"/>
          <w:i/>
          <w:sz w:val="24"/>
          <w:szCs w:val="24"/>
        </w:rPr>
        <w:t>Candida albicans</w:t>
      </w:r>
      <w:r w:rsidRPr="00821339">
        <w:rPr>
          <w:rFonts w:ascii="Century Schoolbook" w:hAnsi="Century Schoolbook"/>
          <w:sz w:val="24"/>
          <w:szCs w:val="24"/>
        </w:rPr>
        <w:t xml:space="preserve"> is closely related to </w:t>
      </w:r>
      <w:r w:rsidRPr="00821339">
        <w:rPr>
          <w:rFonts w:ascii="Century Schoolbook" w:hAnsi="Century Schoolbook"/>
          <w:i/>
          <w:sz w:val="24"/>
          <w:szCs w:val="24"/>
        </w:rPr>
        <w:t>Candida dubliniensis</w:t>
      </w:r>
      <w:r w:rsidRPr="00821339">
        <w:rPr>
          <w:rFonts w:ascii="Century Schoolbook" w:hAnsi="Century Schoolbook"/>
          <w:sz w:val="24"/>
          <w:szCs w:val="24"/>
        </w:rPr>
        <w:t xml:space="preserve"> and misidentification of these species by laboratory methods does occur. Cross-reactivity between the Calbicans assay and </w:t>
      </w:r>
      <w:r w:rsidRPr="00821339">
        <w:rPr>
          <w:rFonts w:ascii="Century Schoolbook" w:hAnsi="Century Schoolbook"/>
          <w:i/>
          <w:sz w:val="24"/>
          <w:szCs w:val="24"/>
        </w:rPr>
        <w:t>C. dubliniensis</w:t>
      </w:r>
      <w:r w:rsidRPr="00821339">
        <w:rPr>
          <w:rFonts w:ascii="Century Schoolbook" w:hAnsi="Century Schoolbook"/>
          <w:sz w:val="24"/>
          <w:szCs w:val="24"/>
        </w:rPr>
        <w:t xml:space="preserve"> has not been observed but sequence analysis predicts that cross-reactivity with </w:t>
      </w:r>
      <w:r w:rsidRPr="00821339">
        <w:rPr>
          <w:rFonts w:ascii="Century Schoolbook" w:hAnsi="Century Schoolbook"/>
          <w:i/>
          <w:sz w:val="24"/>
          <w:szCs w:val="24"/>
        </w:rPr>
        <w:t>C. dubliniensis</w:t>
      </w:r>
      <w:r w:rsidRPr="00821339">
        <w:rPr>
          <w:rFonts w:ascii="Century Schoolbook" w:hAnsi="Century Schoolbook"/>
          <w:sz w:val="24"/>
          <w:szCs w:val="24"/>
        </w:rPr>
        <w:t xml:space="preserve"> is possible. </w:t>
      </w:r>
    </w:p>
    <w:p w:rsidR="00AB0BF7" w:rsidRPr="00821339" w:rsidRDefault="00AB0BF7" w:rsidP="00AB0BF7">
      <w:pPr>
        <w:ind w:left="-360"/>
        <w:rPr>
          <w:rFonts w:ascii="Century Schoolbook" w:hAnsi="Century Schoolbook"/>
          <w:sz w:val="24"/>
          <w:szCs w:val="24"/>
        </w:rPr>
      </w:pPr>
      <w:r w:rsidRPr="00821339">
        <w:rPr>
          <w:rFonts w:ascii="Century Schoolbook" w:hAnsi="Century Schoolbook"/>
          <w:sz w:val="24"/>
          <w:szCs w:val="24"/>
        </w:rPr>
        <w:t xml:space="preserve">The BCID Panel assay for detection of </w:t>
      </w:r>
      <w:r w:rsidRPr="00821339">
        <w:rPr>
          <w:rFonts w:ascii="Century Schoolbook" w:hAnsi="Century Schoolbook"/>
          <w:i/>
          <w:sz w:val="24"/>
          <w:szCs w:val="24"/>
        </w:rPr>
        <w:t>C. parapsilosis</w:t>
      </w:r>
      <w:r w:rsidRPr="00821339">
        <w:rPr>
          <w:rFonts w:ascii="Century Schoolbook" w:hAnsi="Century Schoolbook"/>
          <w:sz w:val="24"/>
          <w:szCs w:val="24"/>
        </w:rPr>
        <w:t xml:space="preserve"> cross-reacts with </w:t>
      </w:r>
      <w:r w:rsidRPr="00821339">
        <w:rPr>
          <w:rFonts w:ascii="Century Schoolbook" w:hAnsi="Century Schoolbook"/>
          <w:i/>
          <w:sz w:val="24"/>
          <w:szCs w:val="24"/>
        </w:rPr>
        <w:t>Candida orthopsilosis</w:t>
      </w:r>
      <w:r w:rsidRPr="00821339">
        <w:rPr>
          <w:rFonts w:ascii="Century Schoolbook" w:hAnsi="Century Schoolbook"/>
          <w:sz w:val="24"/>
          <w:szCs w:val="24"/>
        </w:rPr>
        <w:t xml:space="preserve">. Prior to being designated as </w:t>
      </w:r>
      <w:r w:rsidRPr="00821339">
        <w:rPr>
          <w:rFonts w:ascii="Century Schoolbook" w:hAnsi="Century Schoolbook"/>
          <w:sz w:val="24"/>
          <w:szCs w:val="24"/>
        </w:rPr>
        <w:lastRenderedPageBreak/>
        <w:t xml:space="preserve">unique species, </w:t>
      </w:r>
      <w:r w:rsidRPr="00821339">
        <w:rPr>
          <w:rFonts w:ascii="Century Schoolbook" w:hAnsi="Century Schoolbook"/>
          <w:i/>
          <w:sz w:val="24"/>
          <w:szCs w:val="24"/>
        </w:rPr>
        <w:t>C. orthopsilosis</w:t>
      </w:r>
      <w:r w:rsidRPr="00821339">
        <w:rPr>
          <w:rFonts w:ascii="Century Schoolbook" w:hAnsi="Century Schoolbook"/>
          <w:sz w:val="24"/>
          <w:szCs w:val="24"/>
        </w:rPr>
        <w:t xml:space="preserve"> and </w:t>
      </w:r>
      <w:r w:rsidRPr="00821339">
        <w:rPr>
          <w:rFonts w:ascii="Century Schoolbook" w:hAnsi="Century Schoolbook"/>
          <w:i/>
          <w:sz w:val="24"/>
          <w:szCs w:val="24"/>
        </w:rPr>
        <w:t>C. metapsilosis</w:t>
      </w:r>
      <w:r w:rsidRPr="00821339">
        <w:rPr>
          <w:rFonts w:ascii="Century Schoolbook" w:hAnsi="Century Schoolbook"/>
          <w:sz w:val="24"/>
          <w:szCs w:val="24"/>
        </w:rPr>
        <w:t xml:space="preserve"> were classified as Group II and Group III </w:t>
      </w:r>
      <w:r w:rsidRPr="00821339">
        <w:rPr>
          <w:rFonts w:ascii="Century Schoolbook" w:hAnsi="Century Schoolbook"/>
          <w:i/>
          <w:sz w:val="24"/>
          <w:szCs w:val="24"/>
        </w:rPr>
        <w:t>Candida parapsilosis,</w:t>
      </w:r>
      <w:r w:rsidRPr="00821339">
        <w:rPr>
          <w:rFonts w:ascii="Century Schoolbook" w:hAnsi="Century Schoolbook"/>
          <w:sz w:val="24"/>
          <w:szCs w:val="24"/>
        </w:rPr>
        <w:t xml:space="preserve"> respectively. Both are closely related to </w:t>
      </w:r>
      <w:r w:rsidRPr="00821339">
        <w:rPr>
          <w:rFonts w:ascii="Century Schoolbook" w:hAnsi="Century Schoolbook"/>
          <w:i/>
          <w:sz w:val="24"/>
          <w:szCs w:val="24"/>
        </w:rPr>
        <w:t>Candida parapsilosis</w:t>
      </w:r>
      <w:r w:rsidRPr="00821339">
        <w:rPr>
          <w:rFonts w:ascii="Century Schoolbook" w:hAnsi="Century Schoolbook"/>
          <w:sz w:val="24"/>
          <w:szCs w:val="24"/>
        </w:rPr>
        <w:t xml:space="preserve"> and can be misidentified as </w:t>
      </w:r>
      <w:r w:rsidRPr="00821339">
        <w:rPr>
          <w:rFonts w:ascii="Century Schoolbook" w:hAnsi="Century Schoolbook"/>
          <w:i/>
          <w:sz w:val="24"/>
          <w:szCs w:val="24"/>
        </w:rPr>
        <w:t>Candida parapsilosis</w:t>
      </w:r>
      <w:r w:rsidRPr="00821339">
        <w:rPr>
          <w:rFonts w:ascii="Century Schoolbook" w:hAnsi="Century Schoolbook"/>
          <w:sz w:val="24"/>
          <w:szCs w:val="24"/>
        </w:rPr>
        <w:t xml:space="preserve"> using standard identification methods. The BCID Panel assay for </w:t>
      </w:r>
      <w:r w:rsidRPr="00821339">
        <w:rPr>
          <w:rFonts w:ascii="Century Schoolbook" w:hAnsi="Century Schoolbook"/>
          <w:i/>
          <w:sz w:val="24"/>
          <w:szCs w:val="24"/>
        </w:rPr>
        <w:t>C. parapsilosis</w:t>
      </w:r>
      <w:r w:rsidRPr="00821339">
        <w:rPr>
          <w:rFonts w:ascii="Century Schoolbook" w:hAnsi="Century Schoolbook"/>
          <w:sz w:val="24"/>
          <w:szCs w:val="24"/>
        </w:rPr>
        <w:t xml:space="preserve"> will not detect </w:t>
      </w:r>
      <w:r w:rsidRPr="00821339">
        <w:rPr>
          <w:rFonts w:ascii="Century Schoolbook" w:hAnsi="Century Schoolbook"/>
          <w:i/>
          <w:sz w:val="24"/>
          <w:szCs w:val="24"/>
        </w:rPr>
        <w:t>C. metapsilosis</w:t>
      </w:r>
      <w:r w:rsidRPr="00821339">
        <w:rPr>
          <w:rFonts w:ascii="Century Schoolbook" w:hAnsi="Century Schoolbook"/>
          <w:sz w:val="24"/>
          <w:szCs w:val="24"/>
        </w:rPr>
        <w:t xml:space="preserve">; however, amplification of </w:t>
      </w:r>
      <w:r w:rsidRPr="00821339">
        <w:rPr>
          <w:rFonts w:ascii="Century Schoolbook" w:hAnsi="Century Schoolbook"/>
          <w:i/>
          <w:sz w:val="24"/>
          <w:szCs w:val="24"/>
        </w:rPr>
        <w:t>C. orthopsilosis</w:t>
      </w:r>
      <w:r w:rsidRPr="00821339">
        <w:rPr>
          <w:rFonts w:ascii="Century Schoolbook" w:hAnsi="Century Schoolbook"/>
          <w:sz w:val="24"/>
          <w:szCs w:val="24"/>
        </w:rPr>
        <w:t xml:space="preserve"> is predicted by sequence analysis and has been confirmed. </w:t>
      </w:r>
      <w:r w:rsidRPr="00821339">
        <w:rPr>
          <w:rFonts w:ascii="Century Schoolbook" w:hAnsi="Century Schoolbook"/>
          <w:i/>
          <w:sz w:val="24"/>
          <w:szCs w:val="24"/>
        </w:rPr>
        <w:t>In silico</w:t>
      </w:r>
      <w:r w:rsidRPr="00821339">
        <w:rPr>
          <w:rFonts w:ascii="Century Schoolbook" w:hAnsi="Century Schoolbook"/>
          <w:sz w:val="24"/>
          <w:szCs w:val="24"/>
        </w:rPr>
        <w:t xml:space="preserve"> analysis suggests that cross-reactivity with </w:t>
      </w:r>
      <w:r w:rsidRPr="00821339">
        <w:rPr>
          <w:rFonts w:ascii="Century Schoolbook" w:hAnsi="Century Schoolbook"/>
          <w:i/>
          <w:sz w:val="24"/>
          <w:szCs w:val="24"/>
        </w:rPr>
        <w:t>C. multigemmis</w:t>
      </w:r>
      <w:r w:rsidRPr="00821339">
        <w:rPr>
          <w:rFonts w:ascii="Century Schoolbook" w:hAnsi="Century Schoolbook"/>
          <w:sz w:val="24"/>
          <w:szCs w:val="24"/>
        </w:rPr>
        <w:t xml:space="preserve"> may also be possible, though this cross-reactivity has not been observed.</w:t>
      </w:r>
    </w:p>
    <w:p w:rsidR="00AB0BF7" w:rsidRPr="00821339" w:rsidRDefault="00AB0BF7" w:rsidP="000675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Schoolbook" w:hAnsi="Century Schoolbook"/>
          <w:sz w:val="24"/>
          <w:szCs w:val="24"/>
        </w:rPr>
      </w:pPr>
      <w:r w:rsidRPr="00821339">
        <w:rPr>
          <w:rFonts w:ascii="Century Schoolbook" w:hAnsi="Century Schoolbook"/>
          <w:b/>
          <w:sz w:val="24"/>
          <w:szCs w:val="24"/>
        </w:rPr>
        <w:lastRenderedPageBreak/>
        <w:t>NOTE</w:t>
      </w:r>
      <w:r w:rsidRPr="00821339">
        <w:rPr>
          <w:rFonts w:ascii="Century Schoolbook" w:hAnsi="Century Schoolbook"/>
          <w:sz w:val="24"/>
          <w:szCs w:val="24"/>
        </w:rPr>
        <w:t xml:space="preserve">: </w:t>
      </w:r>
      <w:r w:rsidRPr="00821339">
        <w:rPr>
          <w:rFonts w:ascii="Century Schoolbook" w:hAnsi="Century Schoolbook"/>
          <w:i/>
          <w:sz w:val="24"/>
          <w:szCs w:val="24"/>
        </w:rPr>
        <w:t>Candida krusei</w:t>
      </w:r>
      <w:r w:rsidRPr="00821339">
        <w:rPr>
          <w:rFonts w:ascii="Century Schoolbook" w:hAnsi="Century Schoolbook"/>
          <w:sz w:val="24"/>
          <w:szCs w:val="24"/>
        </w:rPr>
        <w:t xml:space="preserve"> is also known as </w:t>
      </w:r>
      <w:r w:rsidRPr="00821339">
        <w:rPr>
          <w:rFonts w:ascii="Century Schoolbook" w:hAnsi="Century Schoolbook"/>
          <w:bCs/>
          <w:i/>
          <w:sz w:val="24"/>
          <w:szCs w:val="24"/>
        </w:rPr>
        <w:t>Issatchenkia orientalis</w:t>
      </w:r>
      <w:r w:rsidRPr="00821339">
        <w:rPr>
          <w:rFonts w:ascii="Century Schoolbook" w:hAnsi="Century Schoolbook"/>
          <w:sz w:val="24"/>
          <w:szCs w:val="24"/>
        </w:rPr>
        <w:t xml:space="preserve"> and </w:t>
      </w:r>
      <w:r w:rsidRPr="00821339">
        <w:rPr>
          <w:rFonts w:ascii="Century Schoolbook" w:hAnsi="Century Schoolbook"/>
          <w:i/>
          <w:sz w:val="24"/>
          <w:szCs w:val="24"/>
        </w:rPr>
        <w:t>Pichia kudriavzevkii</w:t>
      </w:r>
      <w:r w:rsidRPr="00821339">
        <w:rPr>
          <w:rFonts w:ascii="Century Schoolbook" w:hAnsi="Century Schoolbook"/>
          <w:sz w:val="24"/>
          <w:szCs w:val="24"/>
        </w:rPr>
        <w:t>, therefore reactivity with isolates identified as these species does not represent cross-reactivity.</w:t>
      </w:r>
    </w:p>
    <w:p w:rsidR="00AB0BF7" w:rsidRPr="00821339" w:rsidRDefault="00AB0BF7" w:rsidP="00AB0BF7">
      <w:pPr>
        <w:tabs>
          <w:tab w:val="left" w:pos="360"/>
          <w:tab w:val="left" w:pos="720"/>
          <w:tab w:val="left" w:pos="1440"/>
          <w:tab w:val="left" w:pos="1800"/>
          <w:tab w:val="left" w:pos="2160"/>
          <w:tab w:val="left" w:pos="2520"/>
          <w:tab w:val="left" w:pos="2880"/>
        </w:tabs>
        <w:spacing w:line="288" w:lineRule="auto"/>
        <w:rPr>
          <w:rFonts w:ascii="Century Schoolbook" w:eastAsia="Times New Roman" w:hAnsi="Century Schoolbook"/>
          <w:sz w:val="24"/>
          <w:szCs w:val="24"/>
          <w:u w:val="single"/>
        </w:rPr>
      </w:pPr>
      <w:r w:rsidRPr="00821339">
        <w:rPr>
          <w:rFonts w:ascii="Century Schoolbook" w:eastAsia="Times New Roman" w:hAnsi="Century Schoolbook"/>
          <w:sz w:val="24"/>
          <w:szCs w:val="24"/>
          <w:u w:val="single"/>
        </w:rPr>
        <w:t>Multiple Assay Interpretations</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 xml:space="preserve"> Haemophilus influenzae</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BCID Panel contains two different assays (Hinfluenzae1 and Hinfluenzae2) for the detection of </w:t>
      </w:r>
      <w:r w:rsidRPr="00821339">
        <w:rPr>
          <w:rFonts w:ascii="Century Schoolbook" w:hAnsi="Century Schoolbook"/>
          <w:bCs/>
          <w:i/>
          <w:color w:val="000000"/>
          <w:sz w:val="24"/>
          <w:szCs w:val="24"/>
        </w:rPr>
        <w:t>H. influenzae</w:t>
      </w:r>
      <w:r w:rsidRPr="00821339">
        <w:rPr>
          <w:rFonts w:ascii="Century Schoolbook" w:hAnsi="Century Schoolbook"/>
          <w:bCs/>
          <w:color w:val="000000"/>
          <w:sz w:val="24"/>
          <w:szCs w:val="24"/>
        </w:rPr>
        <w:t xml:space="preserve">. If either or both of the assays are positive, the test result will be </w:t>
      </w:r>
      <w:r w:rsidRPr="00821339">
        <w:rPr>
          <w:rFonts w:ascii="Century Schoolbook" w:hAnsi="Century Schoolbook"/>
          <w:bCs/>
          <w:i/>
          <w:color w:val="000000"/>
          <w:sz w:val="24"/>
          <w:szCs w:val="24"/>
        </w:rPr>
        <w:t>Haemophilus influenzae</w:t>
      </w:r>
      <w:r w:rsidRPr="00821339">
        <w:rPr>
          <w:rFonts w:ascii="Century Schoolbook" w:hAnsi="Century Schoolbook"/>
          <w:bCs/>
          <w:color w:val="000000"/>
          <w:sz w:val="24"/>
          <w:szCs w:val="24"/>
        </w:rPr>
        <w:t xml:space="preserve"> Detected. If both the Hinfluenzae1 and </w:t>
      </w:r>
      <w:r w:rsidRPr="00821339">
        <w:rPr>
          <w:rFonts w:ascii="Century Schoolbook" w:hAnsi="Century Schoolbook"/>
          <w:bCs/>
          <w:color w:val="000000"/>
          <w:sz w:val="24"/>
          <w:szCs w:val="24"/>
        </w:rPr>
        <w:lastRenderedPageBreak/>
        <w:t xml:space="preserve">Hinfluenzae2 assays are negative, the test result will be </w:t>
      </w:r>
      <w:r w:rsidRPr="00821339">
        <w:rPr>
          <w:rFonts w:ascii="Century Schoolbook" w:hAnsi="Century Schoolbook"/>
          <w:bCs/>
          <w:i/>
          <w:color w:val="000000"/>
          <w:sz w:val="24"/>
          <w:szCs w:val="24"/>
        </w:rPr>
        <w:t xml:space="preserve">Haemophilus influenzae </w:t>
      </w:r>
      <w:r w:rsidRPr="00821339">
        <w:rPr>
          <w:rFonts w:ascii="Century Schoolbook" w:hAnsi="Century Schoolbook"/>
          <w:bCs/>
          <w:color w:val="000000"/>
          <w:sz w:val="24"/>
          <w:szCs w:val="24"/>
        </w:rPr>
        <w:t xml:space="preserve">Not Detected.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kern w:val="32"/>
          <w:sz w:val="24"/>
          <w:szCs w:val="24"/>
        </w:rPr>
      </w:pPr>
      <w:r w:rsidRPr="00821339">
        <w:rPr>
          <w:rFonts w:ascii="Century Schoolbook" w:hAnsi="Century Schoolbook"/>
          <w:b/>
          <w:bCs/>
          <w:i/>
          <w:color w:val="000000"/>
          <w:kern w:val="32"/>
          <w:sz w:val="24"/>
          <w:szCs w:val="24"/>
        </w:rPr>
        <w:t xml:space="preserve">Staphylococcus </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BCID Panel contains three assays for the detection of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species. The </w:t>
      </w:r>
      <w:r w:rsidRPr="00821339">
        <w:rPr>
          <w:rFonts w:ascii="Century Schoolbook" w:hAnsi="Century Schoolbook"/>
          <w:bCs/>
          <w:i/>
          <w:color w:val="000000"/>
          <w:sz w:val="24"/>
          <w:szCs w:val="24"/>
        </w:rPr>
        <w:t>Staphylococcus aureus</w:t>
      </w:r>
      <w:r w:rsidRPr="00821339">
        <w:rPr>
          <w:rFonts w:ascii="Century Schoolbook" w:hAnsi="Century Schoolbook"/>
          <w:bCs/>
          <w:color w:val="000000"/>
          <w:sz w:val="24"/>
          <w:szCs w:val="24"/>
        </w:rPr>
        <w:t xml:space="preserve"> assay and two multi-species assays (Staphylococcus1 and Staphylococcus2). The Saureus assay detects all strains of </w:t>
      </w:r>
      <w:r w:rsidRPr="00821339">
        <w:rPr>
          <w:rFonts w:ascii="Century Schoolbook" w:hAnsi="Century Schoolbook"/>
          <w:bCs/>
          <w:i/>
          <w:color w:val="000000"/>
          <w:sz w:val="24"/>
          <w:szCs w:val="24"/>
        </w:rPr>
        <w:t>S. aureus</w:t>
      </w:r>
      <w:r w:rsidRPr="00821339">
        <w:rPr>
          <w:rFonts w:ascii="Century Schoolbook" w:hAnsi="Century Schoolbook"/>
          <w:bCs/>
          <w:color w:val="000000"/>
          <w:sz w:val="24"/>
          <w:szCs w:val="24"/>
        </w:rPr>
        <w:t xml:space="preserve"> and does not cross-react with other organisms, including other species of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The multi-species assays detect the most prevalent coagulase-negative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(CoNS) </w:t>
      </w:r>
      <w:r w:rsidRPr="00821339">
        <w:rPr>
          <w:rFonts w:ascii="Century Schoolbook" w:hAnsi="Century Schoolbook"/>
          <w:bCs/>
          <w:color w:val="000000"/>
          <w:sz w:val="24"/>
          <w:szCs w:val="24"/>
        </w:rPr>
        <w:lastRenderedPageBreak/>
        <w:t xml:space="preserve">species encountered in blood culture specimens and can also react with high levels of </w:t>
      </w:r>
      <w:r w:rsidRPr="00821339">
        <w:rPr>
          <w:rFonts w:ascii="Century Schoolbook" w:hAnsi="Century Schoolbook"/>
          <w:bCs/>
          <w:i/>
          <w:color w:val="000000"/>
          <w:sz w:val="24"/>
          <w:szCs w:val="24"/>
        </w:rPr>
        <w:t>S. aureus</w:t>
      </w:r>
      <w:r w:rsidRPr="00821339">
        <w:rPr>
          <w:rFonts w:ascii="Century Schoolbook" w:hAnsi="Century Schoolbook"/>
          <w:bCs/>
          <w:color w:val="000000"/>
          <w:sz w:val="24"/>
          <w:szCs w:val="24"/>
        </w:rPr>
        <w:t xml:space="preserve">. </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
          <w:bCs/>
          <w:color w:val="000000"/>
          <w:sz w:val="24"/>
          <w:szCs w:val="24"/>
        </w:rPr>
      </w:pPr>
      <w:r w:rsidRPr="00821339">
        <w:rPr>
          <w:rFonts w:ascii="Century Schoolbook" w:hAnsi="Century Schoolbook"/>
          <w:bCs/>
          <w:color w:val="000000"/>
          <w:sz w:val="24"/>
          <w:szCs w:val="24"/>
        </w:rPr>
        <w:t xml:space="preserve">The FilmArray Software integrates the results of the three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assays into a final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test result. If all three assays are negative, the test result will be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Not Detected. If any of the three assays is positive, the result will be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Detected. Results for the Saureus assay (positive or negative) determine the </w:t>
      </w:r>
      <w:r w:rsidRPr="00821339">
        <w:rPr>
          <w:rFonts w:ascii="Century Schoolbook" w:hAnsi="Century Schoolbook"/>
          <w:bCs/>
          <w:i/>
          <w:color w:val="000000"/>
          <w:sz w:val="24"/>
          <w:szCs w:val="24"/>
        </w:rPr>
        <w:t>Staphylococcus aureus</w:t>
      </w:r>
      <w:r w:rsidRPr="00821339">
        <w:rPr>
          <w:rFonts w:ascii="Century Schoolbook" w:hAnsi="Century Schoolbook"/>
          <w:bCs/>
          <w:color w:val="000000"/>
          <w:sz w:val="24"/>
          <w:szCs w:val="24"/>
        </w:rPr>
        <w:t xml:space="preserve"> test result (Detected or Not Detected, respectively). Table 6 (see Antimicrobial Resistance Genes </w:t>
      </w:r>
      <w:r w:rsidRPr="00821339">
        <w:rPr>
          <w:rFonts w:ascii="Century Schoolbook" w:hAnsi="Century Schoolbook"/>
          <w:bCs/>
          <w:color w:val="000000"/>
          <w:sz w:val="24"/>
          <w:szCs w:val="24"/>
        </w:rPr>
        <w:lastRenderedPageBreak/>
        <w:t xml:space="preserve">Interpretation section below) provides a summary of the interpretation of these three assays as well as the results for the </w:t>
      </w:r>
      <w:r w:rsidRPr="00821339">
        <w:rPr>
          <w:rFonts w:ascii="Century Schoolbook" w:hAnsi="Century Schoolbook"/>
          <w:bCs/>
          <w:i/>
          <w:color w:val="000000"/>
          <w:sz w:val="24"/>
          <w:szCs w:val="24"/>
        </w:rPr>
        <w:t>mecA</w:t>
      </w:r>
      <w:r w:rsidRPr="00821339">
        <w:rPr>
          <w:rFonts w:ascii="Century Schoolbook" w:hAnsi="Century Schoolbook"/>
          <w:bCs/>
          <w:color w:val="000000"/>
          <w:sz w:val="24"/>
          <w:szCs w:val="24"/>
        </w:rPr>
        <w:t xml:space="preserve"> assay. </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As stated above, the two multi-species assays (Staphlyococcus1 and Staphylococcus2) detect the most commonly encountered CoNS recovered for positive blood cultures. However, this is a large and diverse group and detection by BCID Panel assays is variable. The table below summarizes the ability of the BCID Panel to detect various species of </w:t>
      </w:r>
      <w:r w:rsidRPr="00821339">
        <w:rPr>
          <w:rFonts w:ascii="Century Schoolbook" w:hAnsi="Century Schoolbook"/>
          <w:bCs/>
          <w:i/>
          <w:color w:val="000000"/>
          <w:sz w:val="24"/>
          <w:szCs w:val="24"/>
        </w:rPr>
        <w:t>Staphylococcus</w:t>
      </w:r>
      <w:r w:rsidRPr="00821339">
        <w:rPr>
          <w:rFonts w:ascii="Century Schoolbook" w:hAnsi="Century Schoolbook"/>
          <w:bCs/>
          <w:color w:val="000000"/>
          <w:sz w:val="24"/>
          <w:szCs w:val="24"/>
        </w:rPr>
        <w:t xml:space="preserve">. The species in the detected column are expected to be reliably detected by </w:t>
      </w:r>
      <w:r w:rsidRPr="00821339">
        <w:rPr>
          <w:rFonts w:ascii="Century Schoolbook" w:hAnsi="Century Schoolbook"/>
          <w:bCs/>
          <w:color w:val="000000"/>
          <w:sz w:val="24"/>
          <w:szCs w:val="24"/>
        </w:rPr>
        <w:lastRenderedPageBreak/>
        <w:t>the BCID Panel at organism concentrations observed in positive blood cultures (~ 5x10</w:t>
      </w:r>
      <w:r w:rsidRPr="00821339">
        <w:rPr>
          <w:rFonts w:ascii="Century Schoolbook" w:hAnsi="Century Schoolbook"/>
          <w:bCs/>
          <w:color w:val="000000"/>
          <w:sz w:val="24"/>
          <w:szCs w:val="24"/>
          <w:vertAlign w:val="superscript"/>
        </w:rPr>
        <w:t>6</w:t>
      </w:r>
      <w:r w:rsidRPr="00821339">
        <w:rPr>
          <w:rFonts w:ascii="Century Schoolbook" w:hAnsi="Century Schoolbook"/>
          <w:bCs/>
          <w:color w:val="000000"/>
          <w:sz w:val="24"/>
          <w:szCs w:val="24"/>
        </w:rPr>
        <w:t xml:space="preserve"> CFU/mL). The species listed in the reduced sensitivity column have been shown to be detected at higher concentrations (~10</w:t>
      </w:r>
      <w:r w:rsidRPr="00821339">
        <w:rPr>
          <w:rFonts w:ascii="Century Schoolbook" w:hAnsi="Century Schoolbook"/>
          <w:bCs/>
          <w:color w:val="000000"/>
          <w:sz w:val="24"/>
          <w:szCs w:val="24"/>
          <w:vertAlign w:val="superscript"/>
        </w:rPr>
        <w:t>7</w:t>
      </w:r>
      <w:r w:rsidRPr="00821339">
        <w:rPr>
          <w:rFonts w:ascii="Century Schoolbook" w:hAnsi="Century Schoolbook"/>
          <w:bCs/>
          <w:color w:val="000000"/>
          <w:sz w:val="24"/>
          <w:szCs w:val="24"/>
        </w:rPr>
        <w:t xml:space="preserve"> to 10</w:t>
      </w:r>
      <w:r w:rsidRPr="00821339">
        <w:rPr>
          <w:rFonts w:ascii="Century Schoolbook" w:hAnsi="Century Schoolbook"/>
          <w:bCs/>
          <w:color w:val="000000"/>
          <w:sz w:val="24"/>
          <w:szCs w:val="24"/>
          <w:vertAlign w:val="superscript"/>
        </w:rPr>
        <w:t>8</w:t>
      </w:r>
      <w:r w:rsidRPr="00821339">
        <w:rPr>
          <w:rFonts w:ascii="Century Schoolbook" w:hAnsi="Century Schoolbook"/>
          <w:bCs/>
          <w:color w:val="000000"/>
          <w:sz w:val="24"/>
          <w:szCs w:val="24"/>
        </w:rPr>
        <w:t xml:space="preserve"> CFU/mL) but may not always be detected in positive blood cultures. The species listed in the Not Detected column are unlikely to be detected by the BCID Panel due to sequence mismatches with the BCID Panel assays.</w:t>
      </w:r>
    </w:p>
    <w:p w:rsidR="00AB0BF7" w:rsidRPr="00821339" w:rsidRDefault="00AB0BF7" w:rsidP="00AB0BF7">
      <w:pPr>
        <w:keepNext/>
        <w:spacing w:line="240" w:lineRule="auto"/>
        <w:rPr>
          <w:rFonts w:ascii="Century Schoolbook" w:eastAsia="Times New Roman" w:hAnsi="Century Schoolbook"/>
          <w:b/>
          <w:bCs/>
          <w:szCs w:val="24"/>
          <w:vertAlign w:val="superscript"/>
        </w:rPr>
      </w:pPr>
      <w:r w:rsidRPr="00821339">
        <w:rPr>
          <w:rFonts w:ascii="Century Schoolbook" w:eastAsia="Times New Roman" w:hAnsi="Century Schoolbook"/>
          <w:b/>
          <w:bCs/>
        </w:rPr>
        <w:t xml:space="preserve">Table 2. Summary of </w:t>
      </w:r>
      <w:r w:rsidRPr="00821339">
        <w:rPr>
          <w:rFonts w:ascii="Century Schoolbook" w:eastAsia="Times New Roman" w:hAnsi="Century Schoolbook"/>
          <w:b/>
          <w:bCs/>
          <w:szCs w:val="24"/>
        </w:rPr>
        <w:t xml:space="preserve">BCID Panel Reactivity with </w:t>
      </w:r>
      <w:r w:rsidRPr="00821339">
        <w:rPr>
          <w:rFonts w:ascii="Century Schoolbook" w:eastAsia="Times New Roman" w:hAnsi="Century Schoolbook"/>
          <w:b/>
          <w:bCs/>
        </w:rPr>
        <w:t>Staphylococci</w:t>
      </w:r>
      <w:r w:rsidRPr="00821339">
        <w:rPr>
          <w:rFonts w:ascii="Century Schoolbook" w:eastAsia="Times New Roman" w:hAnsi="Century Schoolbook"/>
          <w:b/>
          <w:bCs/>
          <w:szCs w:val="24"/>
          <w:vertAlign w:val="superscript"/>
        </w:rPr>
        <w:t>a</w:t>
      </w:r>
    </w:p>
    <w:tbl>
      <w:tblPr>
        <w:tblW w:w="80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2670"/>
        <w:gridCol w:w="2670"/>
      </w:tblGrid>
      <w:tr w:rsidR="00AB0BF7" w:rsidRPr="00821339" w:rsidTr="00821339">
        <w:trPr>
          <w:cantSplit/>
          <w:trHeight w:val="339"/>
          <w:tblHeader/>
        </w:trPr>
        <w:tc>
          <w:tcPr>
            <w:tcW w:w="2670" w:type="dxa"/>
            <w:tcBorders>
              <w:top w:val="double" w:sz="4" w:space="0" w:color="auto"/>
              <w:left w:val="double" w:sz="4" w:space="0" w:color="auto"/>
              <w:bottom w:val="double" w:sz="4" w:space="0" w:color="auto"/>
            </w:tcBorders>
            <w:shd w:val="clear" w:color="auto" w:fill="D9D9D9"/>
            <w:vAlign w:val="center"/>
          </w:tcPr>
          <w:p w:rsidR="00AB0BF7" w:rsidRPr="00821339" w:rsidRDefault="00AB0BF7" w:rsidP="00821339">
            <w:pPr>
              <w:spacing w:after="0" w:line="240" w:lineRule="auto"/>
              <w:jc w:val="center"/>
              <w:rPr>
                <w:rFonts w:ascii="Century Schoolbook" w:hAnsi="Century Schoolbook"/>
                <w:b/>
                <w:sz w:val="18"/>
                <w:szCs w:val="18"/>
              </w:rPr>
            </w:pPr>
            <w:r w:rsidRPr="00821339">
              <w:rPr>
                <w:rFonts w:ascii="Century Schoolbook" w:hAnsi="Century Schoolbook"/>
                <w:b/>
                <w:sz w:val="18"/>
                <w:szCs w:val="18"/>
              </w:rPr>
              <w:t>Detected</w:t>
            </w:r>
          </w:p>
        </w:tc>
        <w:tc>
          <w:tcPr>
            <w:tcW w:w="2670" w:type="dxa"/>
            <w:tcBorders>
              <w:top w:val="double" w:sz="4" w:space="0" w:color="auto"/>
              <w:bottom w:val="double" w:sz="4" w:space="0" w:color="auto"/>
            </w:tcBorders>
            <w:shd w:val="clear" w:color="auto" w:fill="D9D9D9"/>
            <w:vAlign w:val="center"/>
          </w:tcPr>
          <w:p w:rsidR="00AB0BF7" w:rsidRPr="00821339" w:rsidRDefault="00AB0BF7" w:rsidP="00821339">
            <w:pPr>
              <w:spacing w:after="0" w:line="240" w:lineRule="auto"/>
              <w:jc w:val="center"/>
              <w:rPr>
                <w:rFonts w:ascii="Century Schoolbook" w:hAnsi="Century Schoolbook"/>
                <w:b/>
                <w:sz w:val="18"/>
                <w:szCs w:val="18"/>
              </w:rPr>
            </w:pPr>
            <w:r w:rsidRPr="00821339">
              <w:rPr>
                <w:rFonts w:ascii="Century Schoolbook" w:hAnsi="Century Schoolbook"/>
                <w:b/>
                <w:sz w:val="18"/>
                <w:szCs w:val="18"/>
              </w:rPr>
              <w:t>Detected with</w:t>
            </w:r>
          </w:p>
          <w:p w:rsidR="00AB0BF7" w:rsidRPr="00821339" w:rsidRDefault="00AB0BF7" w:rsidP="00821339">
            <w:pPr>
              <w:spacing w:after="0" w:line="240" w:lineRule="auto"/>
              <w:jc w:val="center"/>
              <w:rPr>
                <w:rFonts w:ascii="Century Schoolbook" w:hAnsi="Century Schoolbook"/>
                <w:b/>
                <w:sz w:val="18"/>
                <w:szCs w:val="18"/>
              </w:rPr>
            </w:pPr>
            <w:r w:rsidRPr="00821339">
              <w:rPr>
                <w:rFonts w:ascii="Century Schoolbook" w:hAnsi="Century Schoolbook"/>
                <w:b/>
                <w:sz w:val="18"/>
                <w:szCs w:val="18"/>
              </w:rPr>
              <w:t>Reduced Sensitivity</w:t>
            </w:r>
          </w:p>
        </w:tc>
        <w:tc>
          <w:tcPr>
            <w:tcW w:w="2670" w:type="dxa"/>
            <w:tcBorders>
              <w:top w:val="double" w:sz="4" w:space="0" w:color="auto"/>
              <w:bottom w:val="double" w:sz="4" w:space="0" w:color="auto"/>
              <w:right w:val="double" w:sz="4" w:space="0" w:color="auto"/>
            </w:tcBorders>
            <w:shd w:val="clear" w:color="auto" w:fill="D9D9D9"/>
            <w:vAlign w:val="center"/>
          </w:tcPr>
          <w:p w:rsidR="00AB0BF7" w:rsidRPr="00821339" w:rsidRDefault="00AB0BF7" w:rsidP="00821339">
            <w:pPr>
              <w:spacing w:after="0" w:line="240" w:lineRule="auto"/>
              <w:jc w:val="center"/>
              <w:rPr>
                <w:rFonts w:ascii="Century Schoolbook" w:hAnsi="Century Schoolbook"/>
                <w:b/>
                <w:sz w:val="18"/>
                <w:szCs w:val="18"/>
              </w:rPr>
            </w:pPr>
            <w:r w:rsidRPr="00821339">
              <w:rPr>
                <w:rFonts w:ascii="Century Schoolbook" w:hAnsi="Century Schoolbook"/>
                <w:b/>
                <w:sz w:val="18"/>
                <w:szCs w:val="18"/>
              </w:rPr>
              <w:t>Not Detected</w:t>
            </w:r>
          </w:p>
        </w:tc>
      </w:tr>
      <w:tr w:rsidR="00AB0BF7" w:rsidRPr="00821339" w:rsidTr="00821339">
        <w:trPr>
          <w:trHeight w:val="288"/>
        </w:trPr>
        <w:tc>
          <w:tcPr>
            <w:tcW w:w="2670" w:type="dxa"/>
            <w:tcBorders>
              <w:top w:val="double" w:sz="4" w:space="0" w:color="auto"/>
              <w:left w:val="double" w:sz="4" w:space="0" w:color="auto"/>
            </w:tcBorders>
            <w:vAlign w:val="center"/>
          </w:tcPr>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S. aureus</w:t>
            </w:r>
          </w:p>
        </w:tc>
        <w:tc>
          <w:tcPr>
            <w:tcW w:w="2670" w:type="dxa"/>
            <w:tcBorders>
              <w:top w:val="double" w:sz="4" w:space="0" w:color="auto"/>
            </w:tcBorders>
            <w:vAlign w:val="center"/>
          </w:tcPr>
          <w:p w:rsidR="00AB0BF7" w:rsidRPr="00821339" w:rsidRDefault="00AB0BF7" w:rsidP="00821339">
            <w:pPr>
              <w:spacing w:after="0" w:line="240" w:lineRule="auto"/>
              <w:rPr>
                <w:rFonts w:ascii="Century Schoolbook" w:hAnsi="Century Schoolbook"/>
                <w:sz w:val="18"/>
                <w:szCs w:val="18"/>
              </w:rPr>
            </w:pPr>
            <w:r w:rsidRPr="00821339">
              <w:rPr>
                <w:rFonts w:ascii="Century Schoolbook" w:hAnsi="Century Schoolbook"/>
                <w:i/>
                <w:sz w:val="18"/>
                <w:szCs w:val="18"/>
              </w:rPr>
              <w:t>S. capitis</w:t>
            </w:r>
          </w:p>
        </w:tc>
        <w:tc>
          <w:tcPr>
            <w:tcW w:w="2670" w:type="dxa"/>
            <w:tcBorders>
              <w:top w:val="double" w:sz="4" w:space="0" w:color="auto"/>
              <w:right w:val="double" w:sz="4" w:space="0" w:color="auto"/>
            </w:tcBorders>
            <w:vAlign w:val="center"/>
          </w:tcPr>
          <w:p w:rsidR="00AB0BF7" w:rsidRPr="00821339" w:rsidRDefault="00AB0BF7" w:rsidP="00821339">
            <w:pPr>
              <w:spacing w:after="0" w:line="240" w:lineRule="auto"/>
              <w:rPr>
                <w:rFonts w:ascii="Century Schoolbook" w:hAnsi="Century Schoolbook"/>
                <w:sz w:val="18"/>
                <w:szCs w:val="18"/>
              </w:rPr>
            </w:pPr>
            <w:r w:rsidRPr="00821339">
              <w:rPr>
                <w:rFonts w:ascii="Century Schoolbook" w:hAnsi="Century Schoolbook"/>
                <w:i/>
                <w:iCs/>
                <w:sz w:val="18"/>
                <w:szCs w:val="18"/>
              </w:rPr>
              <w:t>S</w:t>
            </w:r>
            <w:r w:rsidRPr="00821339">
              <w:rPr>
                <w:rFonts w:ascii="Century Schoolbook" w:hAnsi="Century Schoolbook"/>
                <w:iCs/>
                <w:sz w:val="18"/>
                <w:szCs w:val="18"/>
              </w:rPr>
              <w:t xml:space="preserve">. </w:t>
            </w:r>
            <w:r w:rsidRPr="00821339">
              <w:rPr>
                <w:rFonts w:ascii="Century Schoolbook" w:hAnsi="Century Schoolbook"/>
                <w:i/>
                <w:iCs/>
                <w:sz w:val="18"/>
                <w:szCs w:val="18"/>
              </w:rPr>
              <w:t xml:space="preserve">auricularis </w:t>
            </w:r>
          </w:p>
        </w:tc>
      </w:tr>
      <w:tr w:rsidR="00AB0BF7" w:rsidRPr="00821339" w:rsidTr="00821339">
        <w:trPr>
          <w:trHeight w:val="288"/>
        </w:trPr>
        <w:tc>
          <w:tcPr>
            <w:tcW w:w="2670" w:type="dxa"/>
            <w:tcBorders>
              <w:lef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 xml:space="preserve">S. caprae </w:t>
            </w:r>
          </w:p>
        </w:tc>
        <w:tc>
          <w:tcPr>
            <w:tcW w:w="2670" w:type="dxa"/>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S. pasteuri</w:t>
            </w:r>
          </w:p>
        </w:tc>
        <w:tc>
          <w:tcPr>
            <w:tcW w:w="2670" w:type="dxa"/>
            <w:tcBorders>
              <w:righ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w:t>
            </w:r>
            <w:r w:rsidRPr="00821339">
              <w:rPr>
                <w:rFonts w:ascii="Century Schoolbook" w:eastAsia="Times New Roman" w:hAnsi="Century Schoolbook"/>
                <w:iCs/>
                <w:sz w:val="18"/>
                <w:szCs w:val="18"/>
              </w:rPr>
              <w:t>.</w:t>
            </w:r>
            <w:r w:rsidRPr="00821339">
              <w:rPr>
                <w:rFonts w:ascii="Century Schoolbook" w:eastAsia="Times New Roman" w:hAnsi="Century Schoolbook"/>
                <w:i/>
                <w:iCs/>
                <w:sz w:val="18"/>
                <w:szCs w:val="18"/>
              </w:rPr>
              <w:t xml:space="preserve"> carnosus</w:t>
            </w:r>
          </w:p>
        </w:tc>
      </w:tr>
      <w:tr w:rsidR="00AB0BF7" w:rsidRPr="00821339" w:rsidTr="00821339">
        <w:trPr>
          <w:trHeight w:val="288"/>
        </w:trPr>
        <w:tc>
          <w:tcPr>
            <w:tcW w:w="2670" w:type="dxa"/>
            <w:tcBorders>
              <w:lef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lastRenderedPageBreak/>
              <w:t>S. cohnii</w:t>
            </w:r>
          </w:p>
        </w:tc>
        <w:tc>
          <w:tcPr>
            <w:tcW w:w="2670" w:type="dxa"/>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S. saprophyticus</w:t>
            </w:r>
          </w:p>
        </w:tc>
        <w:tc>
          <w:tcPr>
            <w:tcW w:w="2670" w:type="dxa"/>
            <w:tcBorders>
              <w:righ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w:t>
            </w:r>
            <w:r w:rsidRPr="00821339">
              <w:rPr>
                <w:rFonts w:ascii="Century Schoolbook" w:eastAsia="Times New Roman" w:hAnsi="Century Schoolbook"/>
                <w:iCs/>
                <w:sz w:val="18"/>
                <w:szCs w:val="18"/>
              </w:rPr>
              <w:t xml:space="preserve">. </w:t>
            </w:r>
            <w:r w:rsidRPr="00821339">
              <w:rPr>
                <w:rFonts w:ascii="Century Schoolbook" w:eastAsia="Times New Roman" w:hAnsi="Century Schoolbook"/>
                <w:i/>
                <w:iCs/>
                <w:sz w:val="18"/>
                <w:szCs w:val="18"/>
              </w:rPr>
              <w:t>lentus</w:t>
            </w:r>
          </w:p>
        </w:tc>
      </w:tr>
      <w:tr w:rsidR="00AB0BF7" w:rsidRPr="00821339" w:rsidTr="00821339">
        <w:trPr>
          <w:trHeight w:val="288"/>
        </w:trPr>
        <w:tc>
          <w:tcPr>
            <w:tcW w:w="2670" w:type="dxa"/>
            <w:tcBorders>
              <w:lef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sz w:val="18"/>
                <w:szCs w:val="18"/>
              </w:rPr>
            </w:pPr>
            <w:r w:rsidRPr="00821339">
              <w:rPr>
                <w:rFonts w:ascii="Century Schoolbook" w:eastAsia="Times New Roman" w:hAnsi="Century Schoolbook"/>
                <w:i/>
                <w:sz w:val="18"/>
                <w:szCs w:val="18"/>
              </w:rPr>
              <w:t>S. epidermidis</w:t>
            </w:r>
          </w:p>
        </w:tc>
        <w:tc>
          <w:tcPr>
            <w:tcW w:w="2670" w:type="dxa"/>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S. simulans</w:t>
            </w:r>
          </w:p>
        </w:tc>
        <w:tc>
          <w:tcPr>
            <w:tcW w:w="2670" w:type="dxa"/>
            <w:tcBorders>
              <w:righ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 pettenkoferi</w:t>
            </w:r>
          </w:p>
        </w:tc>
      </w:tr>
      <w:tr w:rsidR="00AB0BF7" w:rsidRPr="00821339" w:rsidTr="00821339">
        <w:trPr>
          <w:trHeight w:val="288"/>
        </w:trPr>
        <w:tc>
          <w:tcPr>
            <w:tcW w:w="2670" w:type="dxa"/>
            <w:tcBorders>
              <w:lef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 xml:space="preserve">S. haemolyticus </w:t>
            </w:r>
          </w:p>
        </w:tc>
        <w:tc>
          <w:tcPr>
            <w:tcW w:w="2670" w:type="dxa"/>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S. warneri</w:t>
            </w:r>
          </w:p>
        </w:tc>
        <w:tc>
          <w:tcPr>
            <w:tcW w:w="2670" w:type="dxa"/>
            <w:tcBorders>
              <w:righ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w:t>
            </w:r>
            <w:r w:rsidRPr="00821339">
              <w:rPr>
                <w:rFonts w:ascii="Century Schoolbook" w:eastAsia="Times New Roman" w:hAnsi="Century Schoolbook"/>
                <w:iCs/>
                <w:sz w:val="18"/>
                <w:szCs w:val="18"/>
              </w:rPr>
              <w:t>.</w:t>
            </w:r>
            <w:r w:rsidRPr="00821339">
              <w:rPr>
                <w:rFonts w:ascii="Century Schoolbook" w:eastAsia="Times New Roman" w:hAnsi="Century Schoolbook"/>
                <w:i/>
                <w:iCs/>
                <w:sz w:val="18"/>
                <w:szCs w:val="18"/>
              </w:rPr>
              <w:t xml:space="preserve"> pseudointermedius</w:t>
            </w:r>
          </w:p>
        </w:tc>
      </w:tr>
      <w:tr w:rsidR="00AB0BF7" w:rsidRPr="00821339" w:rsidTr="00821339">
        <w:trPr>
          <w:trHeight w:val="288"/>
        </w:trPr>
        <w:tc>
          <w:tcPr>
            <w:tcW w:w="2670" w:type="dxa"/>
            <w:tcBorders>
              <w:lef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sz w:val="18"/>
                <w:szCs w:val="18"/>
              </w:rPr>
            </w:pPr>
            <w:r w:rsidRPr="00821339">
              <w:rPr>
                <w:rFonts w:ascii="Century Schoolbook" w:eastAsia="Times New Roman" w:hAnsi="Century Schoolbook"/>
                <w:i/>
                <w:sz w:val="18"/>
                <w:szCs w:val="18"/>
              </w:rPr>
              <w:t>S. hominis</w:t>
            </w:r>
          </w:p>
        </w:tc>
        <w:tc>
          <w:tcPr>
            <w:tcW w:w="2670" w:type="dxa"/>
            <w:vMerge w:val="restart"/>
            <w:shd w:val="clear" w:color="auto" w:fill="D9D9D9" w:themeFill="background1" w:themeFillShade="D9"/>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p>
        </w:tc>
        <w:tc>
          <w:tcPr>
            <w:tcW w:w="2670" w:type="dxa"/>
            <w:tcBorders>
              <w:righ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w:t>
            </w:r>
            <w:r w:rsidRPr="00821339">
              <w:rPr>
                <w:rFonts w:ascii="Century Schoolbook" w:eastAsia="Times New Roman" w:hAnsi="Century Schoolbook"/>
                <w:iCs/>
                <w:sz w:val="18"/>
                <w:szCs w:val="18"/>
              </w:rPr>
              <w:t>.</w:t>
            </w:r>
            <w:r w:rsidRPr="00821339">
              <w:rPr>
                <w:rFonts w:ascii="Century Schoolbook" w:eastAsia="Times New Roman" w:hAnsi="Century Schoolbook"/>
                <w:i/>
                <w:iCs/>
                <w:sz w:val="18"/>
                <w:szCs w:val="18"/>
              </w:rPr>
              <w:t xml:space="preserve"> schleiferi</w:t>
            </w:r>
          </w:p>
        </w:tc>
      </w:tr>
      <w:tr w:rsidR="00AB0BF7" w:rsidRPr="00821339" w:rsidTr="00821339">
        <w:trPr>
          <w:trHeight w:val="288"/>
        </w:trPr>
        <w:tc>
          <w:tcPr>
            <w:tcW w:w="2670" w:type="dxa"/>
            <w:tcBorders>
              <w:left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sz w:val="18"/>
                <w:szCs w:val="18"/>
              </w:rPr>
            </w:pPr>
            <w:r w:rsidRPr="00821339">
              <w:rPr>
                <w:rFonts w:ascii="Century Schoolbook" w:eastAsia="Times New Roman" w:hAnsi="Century Schoolbook"/>
                <w:i/>
                <w:sz w:val="18"/>
                <w:szCs w:val="18"/>
              </w:rPr>
              <w:t>S. lugdunensis</w:t>
            </w:r>
            <w:r w:rsidRPr="00821339">
              <w:rPr>
                <w:rFonts w:ascii="Century Schoolbook" w:eastAsia="Times New Roman" w:hAnsi="Century Schoolbook"/>
                <w:sz w:val="18"/>
                <w:szCs w:val="18"/>
              </w:rPr>
              <w:t xml:space="preserve"> </w:t>
            </w:r>
          </w:p>
        </w:tc>
        <w:tc>
          <w:tcPr>
            <w:tcW w:w="2670" w:type="dxa"/>
            <w:vMerge/>
            <w:shd w:val="clear" w:color="auto" w:fill="D9D9D9" w:themeFill="background1" w:themeFillShade="D9"/>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p>
        </w:tc>
        <w:tc>
          <w:tcPr>
            <w:tcW w:w="2670" w:type="dxa"/>
            <w:tcBorders>
              <w:right w:val="double" w:sz="4" w:space="0" w:color="auto"/>
            </w:tcBorders>
            <w:shd w:val="clear" w:color="auto" w:fill="FFFFFF" w:themeFill="background1"/>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w:t>
            </w:r>
            <w:r w:rsidRPr="00821339">
              <w:rPr>
                <w:rFonts w:ascii="Century Schoolbook" w:eastAsia="Times New Roman" w:hAnsi="Century Schoolbook"/>
                <w:iCs/>
                <w:sz w:val="18"/>
                <w:szCs w:val="18"/>
              </w:rPr>
              <w:t>.</w:t>
            </w:r>
            <w:r w:rsidRPr="00821339">
              <w:rPr>
                <w:rFonts w:ascii="Century Schoolbook" w:eastAsia="Times New Roman" w:hAnsi="Century Schoolbook"/>
                <w:i/>
                <w:iCs/>
                <w:sz w:val="18"/>
                <w:szCs w:val="18"/>
              </w:rPr>
              <w:t xml:space="preserve"> sciuri</w:t>
            </w:r>
          </w:p>
        </w:tc>
      </w:tr>
      <w:tr w:rsidR="00AB0BF7" w:rsidRPr="00821339" w:rsidTr="00821339">
        <w:trPr>
          <w:trHeight w:val="288"/>
        </w:trPr>
        <w:tc>
          <w:tcPr>
            <w:tcW w:w="2670" w:type="dxa"/>
            <w:tcBorders>
              <w:left w:val="double" w:sz="4" w:space="0" w:color="auto"/>
              <w:bottom w:val="double" w:sz="4" w:space="0" w:color="auto"/>
            </w:tcBorders>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r w:rsidRPr="00821339">
              <w:rPr>
                <w:rFonts w:ascii="Century Schoolbook" w:eastAsia="Times New Roman" w:hAnsi="Century Schoolbook"/>
                <w:i/>
                <w:sz w:val="18"/>
                <w:szCs w:val="18"/>
              </w:rPr>
              <w:t>S. xylosus</w:t>
            </w:r>
          </w:p>
        </w:tc>
        <w:tc>
          <w:tcPr>
            <w:tcW w:w="2670" w:type="dxa"/>
            <w:vMerge/>
            <w:tcBorders>
              <w:bottom w:val="double" w:sz="4" w:space="0" w:color="auto"/>
            </w:tcBorders>
            <w:shd w:val="clear" w:color="auto" w:fill="D9D9D9" w:themeFill="background1" w:themeFillShade="D9"/>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sz w:val="18"/>
                <w:szCs w:val="18"/>
              </w:rPr>
            </w:pPr>
          </w:p>
        </w:tc>
        <w:tc>
          <w:tcPr>
            <w:tcW w:w="2670" w:type="dxa"/>
            <w:tcBorders>
              <w:bottom w:val="double" w:sz="4" w:space="0" w:color="auto"/>
              <w:right w:val="double" w:sz="4" w:space="0" w:color="auto"/>
            </w:tcBorders>
            <w:shd w:val="clear" w:color="auto" w:fill="D9D9D9" w:themeFill="background1" w:themeFillShade="D9"/>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p>
        </w:tc>
      </w:tr>
    </w:tbl>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vertAlign w:val="superscript"/>
        </w:rPr>
        <w:t>a</w:t>
      </w:r>
      <w:r w:rsidRPr="00821339">
        <w:rPr>
          <w:rFonts w:ascii="Century Schoolbook" w:hAnsi="Century Schoolbook"/>
          <w:sz w:val="16"/>
          <w:szCs w:val="16"/>
        </w:rPr>
        <w:t xml:space="preserve"> See Analytical Reactivity (Inclusivity) section of FilmArray Blood Culture Identification (BCID) Panel Instruction Booklet for additional </w:t>
      </w:r>
      <w:r w:rsidRPr="00821339">
        <w:rPr>
          <w:rFonts w:ascii="Century Schoolbook" w:hAnsi="Century Schoolbook"/>
          <w:i/>
          <w:sz w:val="16"/>
          <w:szCs w:val="16"/>
        </w:rPr>
        <w:t>in silico</w:t>
      </w:r>
      <w:r w:rsidRPr="00821339">
        <w:rPr>
          <w:rFonts w:ascii="Century Schoolbook" w:hAnsi="Century Schoolbook"/>
          <w:sz w:val="16"/>
          <w:szCs w:val="16"/>
        </w:rPr>
        <w:t xml:space="preserve"> reactivity predictions.</w:t>
      </w:r>
    </w:p>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rPr>
        <w:t xml:space="preserve">Note: CoNS are often contaminating organisms and may be present at lower concentrations in polymicrobial </w:t>
      </w:r>
    </w:p>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rPr>
        <w:t>blood cultures than in single organism cultures.</w:t>
      </w:r>
    </w:p>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rPr>
        <w:t xml:space="preserve">Note: </w:t>
      </w:r>
      <w:r w:rsidRPr="00821339">
        <w:rPr>
          <w:rFonts w:ascii="Century Schoolbook" w:hAnsi="Century Schoolbook"/>
          <w:sz w:val="16"/>
          <w:szCs w:val="16"/>
          <w:vertAlign w:val="superscript"/>
        </w:rPr>
        <w:t xml:space="preserve"> </w:t>
      </w:r>
      <w:r w:rsidRPr="00821339">
        <w:rPr>
          <w:rFonts w:ascii="Century Schoolbook" w:hAnsi="Century Schoolbook"/>
          <w:sz w:val="16"/>
          <w:szCs w:val="16"/>
        </w:rPr>
        <w:t xml:space="preserve">Multiple </w:t>
      </w:r>
      <w:r w:rsidRPr="00821339">
        <w:rPr>
          <w:rFonts w:ascii="Century Schoolbook" w:hAnsi="Century Schoolbook"/>
          <w:i/>
          <w:sz w:val="16"/>
          <w:szCs w:val="16"/>
        </w:rPr>
        <w:t>Staphylococcus</w:t>
      </w:r>
      <w:r w:rsidRPr="00821339">
        <w:rPr>
          <w:rFonts w:ascii="Century Schoolbook" w:hAnsi="Century Schoolbook"/>
          <w:sz w:val="16"/>
          <w:szCs w:val="16"/>
        </w:rPr>
        <w:t xml:space="preserve"> species may be present in a single sample. The presence of multiple </w:t>
      </w:r>
      <w:r w:rsidRPr="00821339">
        <w:rPr>
          <w:rFonts w:ascii="Century Schoolbook" w:hAnsi="Century Schoolbook"/>
          <w:i/>
          <w:sz w:val="16"/>
          <w:szCs w:val="16"/>
        </w:rPr>
        <w:t>Staphylococcus</w:t>
      </w:r>
      <w:r w:rsidRPr="00821339">
        <w:rPr>
          <w:rFonts w:ascii="Century Schoolbook" w:hAnsi="Century Schoolbook"/>
          <w:sz w:val="16"/>
          <w:szCs w:val="16"/>
        </w:rPr>
        <w:t xml:space="preserve"> species cannot be determined by BCID Panel test results</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kern w:val="32"/>
          <w:sz w:val="24"/>
          <w:szCs w:val="24"/>
        </w:rPr>
      </w:pPr>
      <w:r w:rsidRPr="00821339">
        <w:rPr>
          <w:rFonts w:ascii="Century Schoolbook" w:hAnsi="Century Schoolbook"/>
          <w:b/>
          <w:bCs/>
          <w:i/>
          <w:color w:val="000000"/>
          <w:kern w:val="32"/>
          <w:sz w:val="24"/>
          <w:szCs w:val="24"/>
        </w:rPr>
        <w:t>Streptococcus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lastRenderedPageBreak/>
        <w:t xml:space="preserve">The BCID Panel contains four assays for the detection of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species. Species-specific assays are included for the detection of Group A Strep (Spyogenes), Group B Strep (Sagalactiae), and Spneumoniae. The fourth assay is a multi-species assay (Streptococcus) designed to react with select Viridans group and other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species encountered in blood culture specimens. However, the BCID Panel may not detect all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species.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FilmArray Software integrates the results of all four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assays into a final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result as shown </w:t>
      </w:r>
      <w:r w:rsidRPr="00821339">
        <w:rPr>
          <w:rFonts w:ascii="Century Schoolbook" w:hAnsi="Century Schoolbook"/>
          <w:bCs/>
          <w:color w:val="000000"/>
          <w:sz w:val="24"/>
          <w:szCs w:val="24"/>
        </w:rPr>
        <w:lastRenderedPageBreak/>
        <w:t xml:space="preserve">in the table below. If all of the assays are negative, the test result will be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Not Detected. Alternatively, if any of the four assays are positive, the test result will be </w:t>
      </w:r>
      <w:r w:rsidRPr="00821339">
        <w:rPr>
          <w:rFonts w:ascii="Century Schoolbook" w:hAnsi="Century Schoolbook"/>
          <w:bCs/>
          <w:i/>
          <w:color w:val="000000"/>
          <w:sz w:val="24"/>
          <w:szCs w:val="24"/>
        </w:rPr>
        <w:t>Streptococcus</w:t>
      </w:r>
      <w:r w:rsidRPr="00821339">
        <w:rPr>
          <w:rFonts w:ascii="Century Schoolbook" w:hAnsi="Century Schoolbook"/>
          <w:bCs/>
          <w:color w:val="000000"/>
          <w:sz w:val="24"/>
          <w:szCs w:val="24"/>
        </w:rPr>
        <w:t xml:space="preserve"> Detected. Results for each species-specific assay are also reported independently.</w:t>
      </w:r>
    </w:p>
    <w:p w:rsidR="00AB0BF7" w:rsidRPr="00821339" w:rsidRDefault="00AB0BF7" w:rsidP="00AB0BF7">
      <w:pPr>
        <w:keepNext/>
        <w:spacing w:line="240" w:lineRule="auto"/>
        <w:rPr>
          <w:rFonts w:ascii="Century Schoolbook" w:eastAsia="Times New Roman" w:hAnsi="Century Schoolbook"/>
          <w:b/>
          <w:bCs/>
        </w:rPr>
      </w:pPr>
      <w:r w:rsidRPr="00821339">
        <w:rPr>
          <w:rFonts w:ascii="Century Schoolbook" w:eastAsia="Times New Roman" w:hAnsi="Century Schoolbook"/>
          <w:b/>
          <w:bCs/>
        </w:rPr>
        <w:t xml:space="preserve">    Table 3. Possible Assay Results and Corresponding Streptococcus Test Results</w:t>
      </w:r>
    </w:p>
    <w:tbl>
      <w:tblPr>
        <w:tblW w:w="9277" w:type="dxa"/>
        <w:tblInd w:w="281" w:type="dxa"/>
        <w:tblLayout w:type="fixed"/>
        <w:tblLook w:val="00A0" w:firstRow="1" w:lastRow="0" w:firstColumn="1" w:lastColumn="0" w:noHBand="0" w:noVBand="0"/>
      </w:tblPr>
      <w:tblGrid>
        <w:gridCol w:w="3067"/>
        <w:gridCol w:w="900"/>
        <w:gridCol w:w="900"/>
        <w:gridCol w:w="990"/>
        <w:gridCol w:w="990"/>
        <w:gridCol w:w="2430"/>
      </w:tblGrid>
      <w:tr w:rsidR="00AB0BF7" w:rsidRPr="00821339" w:rsidTr="00821339">
        <w:trPr>
          <w:cantSplit/>
          <w:trHeight w:val="1383"/>
          <w:tblHeader/>
        </w:trPr>
        <w:tc>
          <w:tcPr>
            <w:tcW w:w="3067" w:type="dxa"/>
            <w:tcBorders>
              <w:top w:val="double" w:sz="4" w:space="0" w:color="auto"/>
              <w:left w:val="double" w:sz="4" w:space="0" w:color="auto"/>
              <w:bottom w:val="double" w:sz="4" w:space="0" w:color="auto"/>
              <w:right w:val="single" w:sz="4" w:space="0" w:color="000000"/>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FilmArray BCID Interpretations</w:t>
            </w:r>
          </w:p>
        </w:tc>
        <w:tc>
          <w:tcPr>
            <w:tcW w:w="90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Streptococcus  Assay</w:t>
            </w:r>
          </w:p>
        </w:tc>
        <w:tc>
          <w:tcPr>
            <w:tcW w:w="90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Sagalactiae Assay</w:t>
            </w:r>
          </w:p>
        </w:tc>
        <w:tc>
          <w:tcPr>
            <w:tcW w:w="99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Spneumoniae Assay</w:t>
            </w:r>
          </w:p>
        </w:tc>
        <w:tc>
          <w:tcPr>
            <w:tcW w:w="99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Spyogenes Assay</w:t>
            </w:r>
          </w:p>
        </w:tc>
        <w:tc>
          <w:tcPr>
            <w:tcW w:w="2430" w:type="dxa"/>
            <w:tcBorders>
              <w:top w:val="double" w:sz="4" w:space="0" w:color="auto"/>
              <w:left w:val="single" w:sz="4" w:space="0" w:color="000000"/>
              <w:bottom w:val="double" w:sz="4" w:space="0" w:color="auto"/>
              <w:right w:val="double" w:sz="4" w:space="0" w:color="auto"/>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Description</w:t>
            </w:r>
          </w:p>
        </w:tc>
      </w:tr>
      <w:tr w:rsidR="00AB0BF7" w:rsidRPr="00821339" w:rsidTr="00821339">
        <w:trPr>
          <w:trHeight w:val="1059"/>
        </w:trPr>
        <w:tc>
          <w:tcPr>
            <w:tcW w:w="3067" w:type="dxa"/>
            <w:tcBorders>
              <w:top w:val="double" w:sz="4" w:space="0" w:color="auto"/>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Streptococcus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Streptococcus agalactiae </w:t>
            </w:r>
            <w:r w:rsidRPr="00821339">
              <w:rPr>
                <w:rFonts w:ascii="Century Schoolbook" w:hAnsi="Century Schoolbook"/>
                <w:sz w:val="16"/>
                <w:szCs w:val="16"/>
              </w:rPr>
              <w:t xml:space="preserve">Not Detected </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Streptococcus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lastRenderedPageBreak/>
              <w:t xml:space="preserve">Streptococcus pyogenes </w:t>
            </w:r>
            <w:r w:rsidRPr="00821339">
              <w:rPr>
                <w:rFonts w:ascii="Century Schoolbook" w:hAnsi="Century Schoolbook"/>
                <w:sz w:val="16"/>
                <w:szCs w:val="16"/>
              </w:rPr>
              <w:t>Not Detected</w:t>
            </w:r>
          </w:p>
        </w:tc>
        <w:tc>
          <w:tcPr>
            <w:tcW w:w="90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lastRenderedPageBreak/>
              <w:t>Negative</w:t>
            </w:r>
          </w:p>
        </w:tc>
        <w:tc>
          <w:tcPr>
            <w:tcW w:w="90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2430" w:type="dxa"/>
            <w:tcBorders>
              <w:top w:val="double" w:sz="4" w:space="0" w:color="auto"/>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 xml:space="preserve">No </w:t>
            </w:r>
            <w:r w:rsidRPr="00821339">
              <w:rPr>
                <w:rFonts w:ascii="Century Schoolbook" w:hAnsi="Century Schoolbook"/>
                <w:i/>
                <w:sz w:val="16"/>
                <w:szCs w:val="16"/>
              </w:rPr>
              <w:t>Streptococcus</w:t>
            </w:r>
            <w:r w:rsidRPr="00821339">
              <w:rPr>
                <w:rFonts w:ascii="Century Schoolbook" w:hAnsi="Century Schoolbook"/>
                <w:sz w:val="16"/>
                <w:szCs w:val="16"/>
              </w:rPr>
              <w:t xml:space="preserve"> species detected</w:t>
            </w:r>
          </w:p>
        </w:tc>
      </w:tr>
      <w:tr w:rsidR="00AB0BF7" w:rsidRPr="00821339" w:rsidTr="00821339">
        <w:trPr>
          <w:trHeight w:val="971"/>
        </w:trPr>
        <w:tc>
          <w:tcPr>
            <w:tcW w:w="3067"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lastRenderedPageBreak/>
              <w:t xml:space="preserve">Streptococcus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Streptococcus agalactiae </w:t>
            </w:r>
            <w:r w:rsidRPr="00821339">
              <w:rPr>
                <w:rFonts w:ascii="Century Schoolbook" w:hAnsi="Century Schoolbook"/>
                <w:sz w:val="16"/>
                <w:szCs w:val="16"/>
              </w:rPr>
              <w:t>Not Detected</w:t>
            </w:r>
            <w:r w:rsidRPr="00821339">
              <w:rPr>
                <w:rFonts w:ascii="Century Schoolbook" w:hAnsi="Century Schoolbook"/>
                <w:i/>
                <w:sz w:val="16"/>
                <w:szCs w:val="16"/>
              </w:rPr>
              <w:t xml:space="preserve"> </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Streptococcus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Streptococcus pyogenes </w:t>
            </w:r>
            <w:r w:rsidRPr="00821339">
              <w:rPr>
                <w:rFonts w:ascii="Century Schoolbook" w:hAnsi="Century Schoolbook"/>
                <w:sz w:val="16"/>
                <w:szCs w:val="16"/>
              </w:rPr>
              <w:t>Not Detected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243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Streptococcus</w:t>
            </w:r>
            <w:r w:rsidRPr="00821339">
              <w:rPr>
                <w:rFonts w:ascii="Century Schoolbook" w:hAnsi="Century Schoolbook"/>
                <w:sz w:val="16"/>
                <w:szCs w:val="16"/>
              </w:rPr>
              <w:t xml:space="preserve"> species detected </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w:t>
            </w:r>
            <w:r w:rsidRPr="00821339">
              <w:rPr>
                <w:rFonts w:ascii="Century Schoolbook" w:hAnsi="Century Schoolbook"/>
                <w:sz w:val="16"/>
                <w:szCs w:val="16"/>
                <w:u w:val="single"/>
              </w:rPr>
              <w:t>not</w:t>
            </w:r>
            <w:r w:rsidRPr="00821339">
              <w:rPr>
                <w:rFonts w:ascii="Century Schoolbook" w:hAnsi="Century Schoolbook"/>
                <w:sz w:val="16"/>
                <w:szCs w:val="16"/>
              </w:rPr>
              <w:t xml:space="preserve"> </w:t>
            </w:r>
            <w:r w:rsidRPr="00821339">
              <w:rPr>
                <w:rFonts w:ascii="Century Schoolbook" w:hAnsi="Century Schoolbook"/>
                <w:i/>
                <w:sz w:val="16"/>
                <w:szCs w:val="16"/>
              </w:rPr>
              <w:t>S. agalactiae</w:t>
            </w:r>
            <w:r w:rsidRPr="00821339">
              <w:rPr>
                <w:rFonts w:ascii="Century Schoolbook" w:hAnsi="Century Schoolbook"/>
                <w:sz w:val="16"/>
                <w:szCs w:val="16"/>
              </w:rPr>
              <w:t xml:space="preserve">, </w:t>
            </w:r>
            <w:r w:rsidRPr="00821339">
              <w:rPr>
                <w:rFonts w:ascii="Century Schoolbook" w:hAnsi="Century Schoolbook"/>
                <w:i/>
                <w:sz w:val="16"/>
                <w:szCs w:val="16"/>
              </w:rPr>
              <w:t>S. pneumoniae</w:t>
            </w:r>
            <w:r w:rsidRPr="00821339">
              <w:rPr>
                <w:rFonts w:ascii="Century Schoolbook" w:hAnsi="Century Schoolbook"/>
                <w:sz w:val="16"/>
                <w:szCs w:val="16"/>
              </w:rPr>
              <w:t xml:space="preserve">, or </w:t>
            </w:r>
            <w:r w:rsidRPr="00821339">
              <w:rPr>
                <w:rFonts w:ascii="Century Schoolbook" w:hAnsi="Century Schoolbook"/>
                <w:i/>
                <w:sz w:val="16"/>
                <w:szCs w:val="16"/>
              </w:rPr>
              <w:t>S. pyogenes</w:t>
            </w:r>
            <w:r w:rsidRPr="00821339">
              <w:rPr>
                <w:rFonts w:ascii="Century Schoolbook" w:hAnsi="Century Schoolbook"/>
                <w:sz w:val="16"/>
                <w:szCs w:val="16"/>
              </w:rPr>
              <w:t>)</w:t>
            </w:r>
          </w:p>
        </w:tc>
      </w:tr>
      <w:tr w:rsidR="00AB0BF7" w:rsidRPr="00821339" w:rsidTr="00821339">
        <w:trPr>
          <w:trHeight w:val="971"/>
        </w:trPr>
        <w:tc>
          <w:tcPr>
            <w:tcW w:w="3067"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b/>
                <w:i/>
                <w:sz w:val="16"/>
                <w:szCs w:val="16"/>
              </w:rPr>
              <w:t>Streptococcus</w:t>
            </w:r>
            <w:r w:rsidRPr="00821339">
              <w:rPr>
                <w:rFonts w:ascii="Century Schoolbook" w:hAnsi="Century Schoolbook"/>
                <w:b/>
                <w:sz w:val="16"/>
                <w:szCs w:val="16"/>
              </w:rPr>
              <w:t xml:space="preserve">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Streptococcus agalactiae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Streptococcus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Streptococcus pyogenes </w:t>
            </w:r>
            <w:r w:rsidRPr="00821339">
              <w:rPr>
                <w:rFonts w:ascii="Century Schoolbook" w:hAnsi="Century Schoolbook"/>
                <w:sz w:val="16"/>
                <w:szCs w:val="16"/>
              </w:rPr>
              <w:t>Not Detected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b/>
                <w:sz w:val="16"/>
                <w:szCs w:val="16"/>
              </w:rPr>
              <w:t>Positive</w:t>
            </w:r>
          </w:p>
        </w:tc>
        <w:tc>
          <w:tcPr>
            <w:tcW w:w="99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243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i/>
                <w:sz w:val="16"/>
                <w:szCs w:val="16"/>
              </w:rPr>
              <w:t>Streptococcus agalactiae</w:t>
            </w:r>
            <w:r w:rsidRPr="00821339">
              <w:rPr>
                <w:rFonts w:ascii="Century Schoolbook" w:hAnsi="Century Schoolbook"/>
                <w:sz w:val="16"/>
                <w:szCs w:val="16"/>
              </w:rPr>
              <w:t xml:space="preserve"> detected</w:t>
            </w:r>
          </w:p>
        </w:tc>
      </w:tr>
      <w:tr w:rsidR="00AB0BF7" w:rsidRPr="00821339" w:rsidTr="00821339">
        <w:trPr>
          <w:trHeight w:val="971"/>
        </w:trPr>
        <w:tc>
          <w:tcPr>
            <w:tcW w:w="3067"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b/>
                <w:i/>
                <w:sz w:val="16"/>
                <w:szCs w:val="16"/>
              </w:rPr>
              <w:t>Streptococcus</w:t>
            </w:r>
            <w:r w:rsidRPr="00821339">
              <w:rPr>
                <w:rFonts w:ascii="Century Schoolbook" w:hAnsi="Century Schoolbook"/>
                <w:b/>
                <w:sz w:val="16"/>
                <w:szCs w:val="16"/>
              </w:rPr>
              <w:t xml:space="preserve">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Streptococcus agalactiae</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Streptococcus pneumoniae</w:t>
            </w:r>
            <w:r w:rsidRPr="00821339">
              <w:rPr>
                <w:rFonts w:ascii="Century Schoolbook" w:hAnsi="Century Schoolbook"/>
                <w:b/>
                <w:sz w:val="16"/>
                <w:szCs w:val="16"/>
              </w:rPr>
              <w:t xml:space="preserve">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i/>
                <w:sz w:val="16"/>
                <w:szCs w:val="16"/>
              </w:rPr>
              <w:t>Streptococcus pyogenes</w:t>
            </w:r>
            <w:r w:rsidRPr="00821339">
              <w:rPr>
                <w:rFonts w:ascii="Century Schoolbook" w:hAnsi="Century Schoolbook"/>
                <w:sz w:val="16"/>
                <w:szCs w:val="16"/>
              </w:rPr>
              <w:t xml:space="preserve"> Not Detected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b/>
                <w:sz w:val="16"/>
                <w:szCs w:val="16"/>
              </w:rPr>
              <w:t>Positive</w:t>
            </w:r>
          </w:p>
        </w:tc>
        <w:tc>
          <w:tcPr>
            <w:tcW w:w="99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243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Streptococcus pneumoniae</w:t>
            </w:r>
            <w:r w:rsidRPr="00821339">
              <w:rPr>
                <w:rFonts w:ascii="Century Schoolbook" w:hAnsi="Century Schoolbook"/>
                <w:sz w:val="16"/>
                <w:szCs w:val="16"/>
              </w:rPr>
              <w:t xml:space="preserve"> detected</w:t>
            </w:r>
          </w:p>
        </w:tc>
      </w:tr>
      <w:tr w:rsidR="00AB0BF7" w:rsidRPr="00821339" w:rsidTr="00821339">
        <w:trPr>
          <w:trHeight w:val="971"/>
        </w:trPr>
        <w:tc>
          <w:tcPr>
            <w:tcW w:w="3067" w:type="dxa"/>
            <w:tcBorders>
              <w:top w:val="single" w:sz="4" w:space="0" w:color="000000"/>
              <w:left w:val="double" w:sz="4" w:space="0" w:color="auto"/>
              <w:bottom w:val="double" w:sz="4" w:space="0" w:color="auto"/>
              <w:right w:val="single" w:sz="4" w:space="0" w:color="000000"/>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b/>
                <w:i/>
                <w:sz w:val="16"/>
                <w:szCs w:val="16"/>
              </w:rPr>
              <w:t>Streptococcus</w:t>
            </w:r>
            <w:r w:rsidRPr="00821339">
              <w:rPr>
                <w:rFonts w:ascii="Century Schoolbook" w:hAnsi="Century Schoolbook"/>
                <w:b/>
                <w:sz w:val="16"/>
                <w:szCs w:val="16"/>
              </w:rPr>
              <w:t xml:space="preserve">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Streptococcus agalactiae</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Streptococcus pneumoniae</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lastRenderedPageBreak/>
              <w:t>Streptococcus pyogenes</w:t>
            </w:r>
            <w:r w:rsidRPr="00821339">
              <w:rPr>
                <w:rFonts w:ascii="Century Schoolbook" w:hAnsi="Century Schoolbook"/>
                <w:b/>
                <w:sz w:val="16"/>
                <w:szCs w:val="16"/>
              </w:rPr>
              <w:t xml:space="preserve"> Detected</w:t>
            </w:r>
          </w:p>
        </w:tc>
        <w:tc>
          <w:tcPr>
            <w:tcW w:w="90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lastRenderedPageBreak/>
              <w:t>Any result</w:t>
            </w:r>
          </w:p>
        </w:tc>
        <w:tc>
          <w:tcPr>
            <w:tcW w:w="90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9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b/>
                <w:sz w:val="16"/>
                <w:szCs w:val="16"/>
              </w:rPr>
              <w:t>Positive</w:t>
            </w:r>
          </w:p>
        </w:tc>
        <w:tc>
          <w:tcPr>
            <w:tcW w:w="2430" w:type="dxa"/>
            <w:tcBorders>
              <w:top w:val="single" w:sz="4" w:space="0" w:color="000000"/>
              <w:left w:val="single" w:sz="4" w:space="0" w:color="000000"/>
              <w:bottom w:val="double" w:sz="4" w:space="0" w:color="auto"/>
              <w:right w:val="double" w:sz="4" w:space="0" w:color="auto"/>
            </w:tcBorders>
            <w:vAlign w:val="center"/>
          </w:tcPr>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i/>
                <w:sz w:val="16"/>
                <w:szCs w:val="16"/>
              </w:rPr>
              <w:t>Streptococcus pyogenes</w:t>
            </w:r>
            <w:r w:rsidRPr="00821339">
              <w:rPr>
                <w:rFonts w:ascii="Century Schoolbook" w:hAnsi="Century Schoolbook"/>
                <w:sz w:val="16"/>
                <w:szCs w:val="16"/>
              </w:rPr>
              <w:t xml:space="preserve"> detected</w:t>
            </w:r>
          </w:p>
        </w:tc>
      </w:tr>
    </w:tbl>
    <w:p w:rsidR="00AB0BF7" w:rsidRPr="00821339" w:rsidRDefault="00AB0BF7" w:rsidP="00AB0BF7">
      <w:pPr>
        <w:rPr>
          <w:rFonts w:ascii="Century Schoolbook" w:hAnsi="Century Schoolbook"/>
        </w:rPr>
      </w:pPr>
      <w:r w:rsidRPr="00821339">
        <w:rPr>
          <w:rFonts w:ascii="Century Schoolbook" w:hAnsi="Century Schoolbook"/>
          <w:sz w:val="16"/>
          <w:szCs w:val="16"/>
        </w:rPr>
        <w:lastRenderedPageBreak/>
        <w:t xml:space="preserve">Note: </w:t>
      </w:r>
      <w:r w:rsidRPr="00821339">
        <w:rPr>
          <w:rFonts w:ascii="Century Schoolbook" w:hAnsi="Century Schoolbook"/>
          <w:sz w:val="16"/>
          <w:szCs w:val="16"/>
          <w:vertAlign w:val="superscript"/>
        </w:rPr>
        <w:t xml:space="preserve"> </w:t>
      </w:r>
      <w:r w:rsidRPr="00821339">
        <w:rPr>
          <w:rFonts w:ascii="Century Schoolbook" w:hAnsi="Century Schoolbook"/>
          <w:sz w:val="16"/>
          <w:szCs w:val="16"/>
        </w:rPr>
        <w:t xml:space="preserve">Multiple </w:t>
      </w:r>
      <w:r w:rsidRPr="00821339">
        <w:rPr>
          <w:rFonts w:ascii="Century Schoolbook" w:hAnsi="Century Schoolbook"/>
          <w:i/>
          <w:sz w:val="16"/>
          <w:szCs w:val="16"/>
        </w:rPr>
        <w:t>Streptococcus</w:t>
      </w:r>
      <w:r w:rsidRPr="00821339">
        <w:rPr>
          <w:rFonts w:ascii="Century Schoolbook" w:hAnsi="Century Schoolbook"/>
          <w:sz w:val="16"/>
          <w:szCs w:val="16"/>
        </w:rPr>
        <w:t xml:space="preserve"> species assays may be positive in a single sample. If this occurs, the test result for each species with a positive assay will be reported as Detected. </w:t>
      </w:r>
    </w:p>
    <w:p w:rsidR="00AB0BF7" w:rsidRPr="00821339" w:rsidRDefault="00AB0BF7" w:rsidP="00AB0BF7">
      <w:pPr>
        <w:rPr>
          <w:rFonts w:ascii="Century Schoolbook" w:hAnsi="Century Schoolbook"/>
          <w:sz w:val="24"/>
          <w:szCs w:val="24"/>
        </w:rPr>
      </w:pPr>
      <w:r w:rsidRPr="00821339">
        <w:rPr>
          <w:rFonts w:ascii="Century Schoolbook" w:hAnsi="Century Schoolbook"/>
          <w:i/>
          <w:sz w:val="24"/>
          <w:szCs w:val="24"/>
        </w:rPr>
        <w:t>Streptococcus agalactiae</w:t>
      </w:r>
      <w:r w:rsidRPr="00821339">
        <w:rPr>
          <w:rFonts w:ascii="Century Schoolbook" w:hAnsi="Century Schoolbook"/>
          <w:sz w:val="24"/>
          <w:szCs w:val="24"/>
        </w:rPr>
        <w:t xml:space="preserve">, </w:t>
      </w:r>
      <w:r w:rsidRPr="00821339">
        <w:rPr>
          <w:rFonts w:ascii="Century Schoolbook" w:hAnsi="Century Schoolbook"/>
          <w:i/>
          <w:sz w:val="24"/>
          <w:szCs w:val="24"/>
        </w:rPr>
        <w:t>Streptococcus pneumoniae</w:t>
      </w:r>
      <w:r w:rsidRPr="00821339">
        <w:rPr>
          <w:rFonts w:ascii="Century Schoolbook" w:hAnsi="Century Schoolbook"/>
          <w:sz w:val="24"/>
          <w:szCs w:val="24"/>
        </w:rPr>
        <w:t xml:space="preserve">, </w:t>
      </w:r>
      <w:r w:rsidRPr="00821339">
        <w:rPr>
          <w:rFonts w:ascii="Century Schoolbook" w:hAnsi="Century Schoolbook"/>
          <w:i/>
          <w:sz w:val="24"/>
          <w:szCs w:val="24"/>
        </w:rPr>
        <w:t>Streptococcus pyogenes</w:t>
      </w:r>
      <w:r w:rsidRPr="00821339">
        <w:rPr>
          <w:rFonts w:ascii="Century Schoolbook" w:hAnsi="Century Schoolbook"/>
          <w:sz w:val="24"/>
          <w:szCs w:val="24"/>
        </w:rPr>
        <w:t xml:space="preserve"> are three of the most important streptococci to identify from blood cultures and each is detected by the BCID Panel with a species-specific assay. The gene target for each assay is either found only in the species of interest or is highly </w:t>
      </w:r>
      <w:r w:rsidRPr="00821339">
        <w:rPr>
          <w:rFonts w:ascii="Century Schoolbook" w:hAnsi="Century Schoolbook"/>
          <w:sz w:val="24"/>
          <w:szCs w:val="24"/>
        </w:rPr>
        <w:lastRenderedPageBreak/>
        <w:t xml:space="preserve">conserved within the species of interest. No cross-reactivity with other streptococci is predicted for these assays. </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 xml:space="preserve">The multi-species Streptococcus assay reacts with the following species at levels observed in positive blood cultures: </w:t>
      </w:r>
      <w:r w:rsidRPr="00821339">
        <w:rPr>
          <w:rFonts w:ascii="Century Schoolbook" w:hAnsi="Century Schoolbook"/>
          <w:i/>
          <w:sz w:val="24"/>
          <w:szCs w:val="24"/>
        </w:rPr>
        <w:t>S. anginosus</w:t>
      </w:r>
      <w:r w:rsidRPr="00821339">
        <w:rPr>
          <w:rFonts w:ascii="Century Schoolbook" w:hAnsi="Century Schoolbook"/>
          <w:sz w:val="24"/>
          <w:szCs w:val="24"/>
        </w:rPr>
        <w:t xml:space="preserve">, </w:t>
      </w:r>
      <w:r w:rsidRPr="00821339">
        <w:rPr>
          <w:rFonts w:ascii="Century Schoolbook" w:hAnsi="Century Schoolbook"/>
          <w:i/>
          <w:iCs/>
          <w:sz w:val="24"/>
          <w:szCs w:val="24"/>
        </w:rPr>
        <w:t>S. bovis, S. constellatus</w:t>
      </w:r>
      <w:r w:rsidRPr="00821339">
        <w:rPr>
          <w:rFonts w:ascii="Century Schoolbook" w:hAnsi="Century Schoolbook"/>
          <w:iCs/>
          <w:sz w:val="24"/>
          <w:szCs w:val="24"/>
        </w:rPr>
        <w:t xml:space="preserve">, </w:t>
      </w:r>
      <w:r w:rsidRPr="00821339">
        <w:rPr>
          <w:rFonts w:ascii="Century Schoolbook" w:hAnsi="Century Schoolbook"/>
          <w:i/>
          <w:sz w:val="24"/>
          <w:szCs w:val="24"/>
        </w:rPr>
        <w:t>S. dysgalactiae</w:t>
      </w:r>
      <w:r w:rsidRPr="00821339">
        <w:rPr>
          <w:rFonts w:ascii="Century Schoolbook" w:hAnsi="Century Schoolbook"/>
          <w:sz w:val="24"/>
          <w:szCs w:val="24"/>
        </w:rPr>
        <w:t xml:space="preserve">, </w:t>
      </w:r>
      <w:r w:rsidRPr="00821339">
        <w:rPr>
          <w:rFonts w:ascii="Century Schoolbook" w:hAnsi="Century Schoolbook"/>
          <w:i/>
          <w:iCs/>
          <w:sz w:val="24"/>
          <w:szCs w:val="24"/>
        </w:rPr>
        <w:t xml:space="preserve">S. equinis, </w:t>
      </w:r>
      <w:r w:rsidRPr="00821339">
        <w:rPr>
          <w:rFonts w:ascii="Century Schoolbook" w:hAnsi="Century Schoolbook"/>
          <w:i/>
          <w:iCs/>
          <w:color w:val="000000"/>
          <w:sz w:val="24"/>
          <w:szCs w:val="24"/>
        </w:rPr>
        <w:t xml:space="preserve">S. gallolyticus, </w:t>
      </w:r>
      <w:r w:rsidRPr="00821339">
        <w:rPr>
          <w:rFonts w:ascii="Century Schoolbook" w:hAnsi="Century Schoolbook"/>
          <w:i/>
          <w:sz w:val="24"/>
          <w:szCs w:val="24"/>
        </w:rPr>
        <w:t>S. gordonii</w:t>
      </w:r>
      <w:r w:rsidRPr="00821339">
        <w:rPr>
          <w:rFonts w:ascii="Century Schoolbook" w:hAnsi="Century Schoolbook"/>
          <w:iCs/>
          <w:sz w:val="24"/>
          <w:szCs w:val="24"/>
        </w:rPr>
        <w:t xml:space="preserve">, </w:t>
      </w:r>
      <w:r w:rsidRPr="00821339">
        <w:rPr>
          <w:rFonts w:ascii="Century Schoolbook" w:hAnsi="Century Schoolbook"/>
          <w:i/>
          <w:sz w:val="24"/>
          <w:szCs w:val="24"/>
        </w:rPr>
        <w:t>S. intermedius</w:t>
      </w:r>
      <w:r w:rsidRPr="00821339">
        <w:rPr>
          <w:rFonts w:ascii="Century Schoolbook" w:hAnsi="Century Schoolbook"/>
          <w:sz w:val="24"/>
          <w:szCs w:val="24"/>
        </w:rPr>
        <w:t xml:space="preserve">, </w:t>
      </w:r>
      <w:r w:rsidRPr="00821339">
        <w:rPr>
          <w:rFonts w:ascii="Century Schoolbook" w:hAnsi="Century Schoolbook"/>
          <w:i/>
          <w:iCs/>
          <w:sz w:val="24"/>
          <w:szCs w:val="24"/>
        </w:rPr>
        <w:t>S. mitis, S. mutans</w:t>
      </w:r>
      <w:r w:rsidRPr="00821339">
        <w:rPr>
          <w:rFonts w:ascii="Century Schoolbook" w:hAnsi="Century Schoolbook"/>
          <w:iCs/>
          <w:sz w:val="24"/>
          <w:szCs w:val="24"/>
        </w:rPr>
        <w:t xml:space="preserve">, </w:t>
      </w:r>
      <w:r w:rsidRPr="00821339">
        <w:rPr>
          <w:rFonts w:ascii="Century Schoolbook" w:hAnsi="Century Schoolbook"/>
          <w:i/>
          <w:iCs/>
          <w:sz w:val="24"/>
          <w:szCs w:val="24"/>
        </w:rPr>
        <w:t xml:space="preserve">S. oralis, </w:t>
      </w:r>
      <w:r w:rsidRPr="00821339">
        <w:rPr>
          <w:rFonts w:ascii="Century Schoolbook" w:hAnsi="Century Schoolbook"/>
          <w:i/>
          <w:iCs/>
          <w:color w:val="000000"/>
          <w:sz w:val="24"/>
          <w:szCs w:val="24"/>
        </w:rPr>
        <w:t>S. parasanguinis</w:t>
      </w:r>
      <w:r w:rsidRPr="00821339">
        <w:rPr>
          <w:rFonts w:ascii="Century Schoolbook" w:hAnsi="Century Schoolbook"/>
          <w:iCs/>
          <w:color w:val="000000"/>
          <w:sz w:val="24"/>
          <w:szCs w:val="24"/>
        </w:rPr>
        <w:t>, S.</w:t>
      </w:r>
      <w:r w:rsidRPr="00821339">
        <w:rPr>
          <w:rFonts w:ascii="Century Schoolbook" w:hAnsi="Century Schoolbook"/>
          <w:i/>
          <w:iCs/>
          <w:color w:val="000000"/>
          <w:sz w:val="24"/>
          <w:szCs w:val="24"/>
        </w:rPr>
        <w:t xml:space="preserve"> pseudopneumoniae</w:t>
      </w:r>
      <w:r w:rsidRPr="00821339">
        <w:rPr>
          <w:rFonts w:ascii="Century Schoolbook" w:hAnsi="Century Schoolbook"/>
          <w:sz w:val="24"/>
          <w:szCs w:val="24"/>
        </w:rPr>
        <w:t xml:space="preserve">, </w:t>
      </w:r>
      <w:r w:rsidRPr="00821339">
        <w:rPr>
          <w:rFonts w:ascii="Century Schoolbook" w:hAnsi="Century Schoolbook"/>
          <w:i/>
          <w:sz w:val="24"/>
          <w:szCs w:val="24"/>
        </w:rPr>
        <w:t xml:space="preserve">S. salivarius, </w:t>
      </w:r>
      <w:r w:rsidRPr="00821339">
        <w:rPr>
          <w:rFonts w:ascii="Century Schoolbook" w:hAnsi="Century Schoolbook"/>
          <w:iCs/>
          <w:color w:val="000000"/>
          <w:sz w:val="24"/>
          <w:szCs w:val="24"/>
        </w:rPr>
        <w:t>and</w:t>
      </w:r>
      <w:r w:rsidRPr="00821339">
        <w:rPr>
          <w:rFonts w:ascii="Century Schoolbook" w:hAnsi="Century Schoolbook"/>
          <w:i/>
          <w:iCs/>
          <w:color w:val="000000"/>
          <w:sz w:val="24"/>
          <w:szCs w:val="24"/>
        </w:rPr>
        <w:t xml:space="preserve"> S. sanguinis.</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lastRenderedPageBreak/>
        <w:t xml:space="preserve">Streptococci that are not listed here are rare and have not been tested. The Streptococcus assay may demonstrate variable to no reactivity with those species.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kern w:val="32"/>
          <w:sz w:val="24"/>
          <w:szCs w:val="24"/>
        </w:rPr>
      </w:pPr>
      <w:r w:rsidRPr="00821339">
        <w:rPr>
          <w:rFonts w:ascii="Century Schoolbook" w:hAnsi="Century Schoolbook"/>
          <w:b/>
          <w:bCs/>
          <w:i/>
          <w:color w:val="000000"/>
          <w:kern w:val="32"/>
          <w:sz w:val="24"/>
          <w:szCs w:val="24"/>
        </w:rPr>
        <w:t>Enterobacteriaceae</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BCID Panel includes seven assays to detect members of the </w:t>
      </w:r>
      <w:r w:rsidRPr="00821339">
        <w:rPr>
          <w:rFonts w:ascii="Century Schoolbook" w:hAnsi="Century Schoolbook"/>
          <w:bCs/>
          <w:i/>
          <w:color w:val="000000"/>
          <w:sz w:val="24"/>
          <w:szCs w:val="24"/>
        </w:rPr>
        <w:t xml:space="preserve">Enterobacteriaceae </w:t>
      </w:r>
      <w:r w:rsidRPr="00821339">
        <w:rPr>
          <w:rFonts w:ascii="Century Schoolbook" w:hAnsi="Century Schoolbook"/>
          <w:bCs/>
          <w:color w:val="000000"/>
          <w:sz w:val="24"/>
          <w:szCs w:val="24"/>
        </w:rPr>
        <w:t xml:space="preserve">family. Six genus/species specific assays are included for the detection of </w:t>
      </w:r>
      <w:r w:rsidRPr="00821339">
        <w:rPr>
          <w:rFonts w:ascii="Century Schoolbook" w:hAnsi="Century Schoolbook"/>
          <w:bCs/>
          <w:i/>
          <w:color w:val="000000"/>
          <w:sz w:val="24"/>
          <w:szCs w:val="24"/>
        </w:rPr>
        <w:t>Enterobacter cloacae</w:t>
      </w:r>
      <w:r w:rsidRPr="00821339">
        <w:rPr>
          <w:rFonts w:ascii="Century Schoolbook" w:hAnsi="Century Schoolbook"/>
          <w:bCs/>
          <w:color w:val="000000"/>
          <w:sz w:val="24"/>
          <w:szCs w:val="24"/>
        </w:rPr>
        <w:t xml:space="preserve"> (and other </w:t>
      </w:r>
      <w:r w:rsidRPr="00821339">
        <w:rPr>
          <w:rFonts w:ascii="Century Schoolbook" w:hAnsi="Century Schoolbook"/>
          <w:bCs/>
          <w:i/>
          <w:color w:val="000000"/>
          <w:sz w:val="24"/>
          <w:szCs w:val="24"/>
        </w:rPr>
        <w:t>E. cloacae</w:t>
      </w:r>
      <w:r w:rsidRPr="00821339">
        <w:rPr>
          <w:rFonts w:ascii="Century Schoolbook" w:hAnsi="Century Schoolbook"/>
          <w:bCs/>
          <w:color w:val="000000"/>
          <w:sz w:val="24"/>
          <w:szCs w:val="24"/>
        </w:rPr>
        <w:t xml:space="preserve"> complex species); </w:t>
      </w:r>
      <w:r w:rsidRPr="00821339">
        <w:rPr>
          <w:rFonts w:ascii="Century Schoolbook" w:hAnsi="Century Schoolbook"/>
          <w:bCs/>
          <w:i/>
          <w:color w:val="000000"/>
          <w:sz w:val="24"/>
          <w:szCs w:val="24"/>
        </w:rPr>
        <w:t>Escherichia coli, Klebsiella oxytoca</w:t>
      </w:r>
      <w:r w:rsidRPr="00821339">
        <w:rPr>
          <w:rFonts w:ascii="Century Schoolbook" w:hAnsi="Century Schoolbook"/>
          <w:bCs/>
          <w:color w:val="000000"/>
          <w:sz w:val="24"/>
          <w:szCs w:val="24"/>
        </w:rPr>
        <w:t>,</w:t>
      </w:r>
      <w:r w:rsidRPr="00821339">
        <w:rPr>
          <w:rFonts w:ascii="Century Schoolbook" w:hAnsi="Century Schoolbook"/>
          <w:bCs/>
          <w:i/>
          <w:color w:val="000000"/>
          <w:sz w:val="24"/>
          <w:szCs w:val="24"/>
        </w:rPr>
        <w:t xml:space="preserve"> Klebsiella pneumoniae, Proteus </w:t>
      </w:r>
      <w:r w:rsidRPr="00821339">
        <w:rPr>
          <w:rFonts w:ascii="Century Schoolbook" w:hAnsi="Century Schoolbook"/>
          <w:bCs/>
          <w:color w:val="000000"/>
          <w:sz w:val="24"/>
          <w:szCs w:val="24"/>
        </w:rPr>
        <w:t>spp</w:t>
      </w:r>
      <w:r w:rsidRPr="00821339">
        <w:rPr>
          <w:rFonts w:ascii="Century Schoolbook" w:hAnsi="Century Schoolbook"/>
          <w:bCs/>
          <w:i/>
          <w:color w:val="000000"/>
          <w:sz w:val="24"/>
          <w:szCs w:val="24"/>
        </w:rPr>
        <w:t xml:space="preserve">., </w:t>
      </w:r>
      <w:r w:rsidRPr="00821339">
        <w:rPr>
          <w:rFonts w:ascii="Century Schoolbook" w:hAnsi="Century Schoolbook"/>
          <w:bCs/>
          <w:color w:val="000000"/>
          <w:sz w:val="24"/>
          <w:szCs w:val="24"/>
        </w:rPr>
        <w:t>and</w:t>
      </w:r>
      <w:r w:rsidRPr="00821339">
        <w:rPr>
          <w:rFonts w:ascii="Century Schoolbook" w:hAnsi="Century Schoolbook"/>
          <w:bCs/>
          <w:i/>
          <w:color w:val="000000"/>
          <w:sz w:val="24"/>
          <w:szCs w:val="24"/>
        </w:rPr>
        <w:t xml:space="preserve"> Serratia marcescens</w:t>
      </w:r>
      <w:r w:rsidRPr="00821339">
        <w:rPr>
          <w:rFonts w:ascii="Century Schoolbook" w:hAnsi="Century Schoolbook"/>
          <w:bCs/>
          <w:color w:val="000000"/>
          <w:sz w:val="24"/>
          <w:szCs w:val="24"/>
        </w:rPr>
        <w:t xml:space="preserve">. A seventh assay (the Enteric assay) will react with some (not all) </w:t>
      </w:r>
      <w:r w:rsidRPr="00821339">
        <w:rPr>
          <w:rFonts w:ascii="Century Schoolbook" w:hAnsi="Century Schoolbook"/>
          <w:bCs/>
          <w:color w:val="000000"/>
          <w:sz w:val="24"/>
          <w:szCs w:val="24"/>
        </w:rPr>
        <w:lastRenderedPageBreak/>
        <w:t xml:space="preserve">species detected by the other six assays; however, its primary function is to detect other less common, but clinically relevant members of the </w:t>
      </w:r>
      <w:r w:rsidRPr="00821339">
        <w:rPr>
          <w:rFonts w:ascii="Century Schoolbook" w:hAnsi="Century Schoolbook"/>
          <w:bCs/>
          <w:i/>
          <w:color w:val="000000"/>
          <w:sz w:val="24"/>
          <w:szCs w:val="24"/>
        </w:rPr>
        <w:t xml:space="preserve">Enterobacteriaceae </w:t>
      </w:r>
      <w:r w:rsidRPr="00821339">
        <w:rPr>
          <w:rFonts w:ascii="Century Schoolbook" w:hAnsi="Century Schoolbook"/>
          <w:bCs/>
          <w:color w:val="000000"/>
          <w:sz w:val="24"/>
          <w:szCs w:val="24"/>
        </w:rPr>
        <w:t xml:space="preserve">family. Combined, these seven assays will detect many, but not all </w:t>
      </w:r>
      <w:r w:rsidRPr="00821339">
        <w:rPr>
          <w:rFonts w:ascii="Century Schoolbook" w:hAnsi="Century Schoolbook"/>
          <w:bCs/>
          <w:i/>
          <w:color w:val="000000"/>
          <w:sz w:val="24"/>
          <w:szCs w:val="24"/>
        </w:rPr>
        <w:t>Enterobacteriaceae</w:t>
      </w:r>
      <w:r w:rsidRPr="00821339">
        <w:rPr>
          <w:rFonts w:ascii="Century Schoolbook" w:hAnsi="Century Schoolbook"/>
          <w:bCs/>
          <w:color w:val="000000"/>
          <w:sz w:val="24"/>
          <w:szCs w:val="24"/>
        </w:rPr>
        <w:t>.</w:t>
      </w:r>
    </w:p>
    <w:p w:rsidR="00AB0BF7" w:rsidRPr="00067534" w:rsidRDefault="00AB0BF7" w:rsidP="00067534">
      <w:pPr>
        <w:autoSpaceDE w:val="0"/>
        <w:autoSpaceDN w:val="0"/>
        <w:adjustRightInd w:val="0"/>
        <w:spacing w:line="288" w:lineRule="auto"/>
        <w:textAlignment w:val="center"/>
        <w:outlineLvl w:val="0"/>
        <w:rPr>
          <w:rFonts w:ascii="Century Schoolbook" w:hAnsi="Century Schoolbook"/>
          <w:bCs/>
          <w:color w:val="000000"/>
          <w:kern w:val="32"/>
          <w:sz w:val="24"/>
          <w:szCs w:val="24"/>
        </w:rPr>
      </w:pPr>
      <w:r w:rsidRPr="00821339">
        <w:rPr>
          <w:rFonts w:ascii="Century Schoolbook" w:hAnsi="Century Schoolbook"/>
          <w:bCs/>
          <w:color w:val="000000"/>
          <w:kern w:val="32"/>
          <w:sz w:val="24"/>
          <w:szCs w:val="24"/>
        </w:rPr>
        <w:t xml:space="preserve">As described for the other multi-assay interpretations, a positive result for any of the seven </w:t>
      </w:r>
      <w:r w:rsidRPr="00821339">
        <w:rPr>
          <w:rFonts w:ascii="Century Schoolbook" w:hAnsi="Century Schoolbook"/>
          <w:bCs/>
          <w:i/>
          <w:color w:val="000000"/>
          <w:kern w:val="32"/>
          <w:sz w:val="24"/>
          <w:szCs w:val="24"/>
        </w:rPr>
        <w:t>Enterobacteriaceae</w:t>
      </w:r>
      <w:r w:rsidRPr="00821339">
        <w:rPr>
          <w:rFonts w:ascii="Century Schoolbook" w:hAnsi="Century Schoolbook"/>
          <w:bCs/>
          <w:color w:val="000000"/>
          <w:kern w:val="32"/>
          <w:sz w:val="24"/>
          <w:szCs w:val="24"/>
        </w:rPr>
        <w:t xml:space="preserve">-associated assays will generate an </w:t>
      </w:r>
      <w:r w:rsidRPr="00821339">
        <w:rPr>
          <w:rFonts w:ascii="Century Schoolbook" w:hAnsi="Century Schoolbook"/>
          <w:bCs/>
          <w:i/>
          <w:color w:val="000000"/>
          <w:kern w:val="32"/>
          <w:sz w:val="24"/>
          <w:szCs w:val="24"/>
        </w:rPr>
        <w:t>Enterobacteriaceae</w:t>
      </w:r>
      <w:r w:rsidRPr="00821339">
        <w:rPr>
          <w:rFonts w:ascii="Century Schoolbook" w:hAnsi="Century Schoolbook"/>
          <w:bCs/>
          <w:color w:val="000000"/>
          <w:kern w:val="32"/>
          <w:sz w:val="24"/>
          <w:szCs w:val="24"/>
        </w:rPr>
        <w:t xml:space="preserve"> Detected result. Each specific genus/species assay result will also be reported independently as shown in Table 4. Results for the Enteric assay are not reported independently, but are </w:t>
      </w:r>
      <w:r w:rsidRPr="00821339">
        <w:rPr>
          <w:rFonts w:ascii="Century Schoolbook" w:hAnsi="Century Schoolbook"/>
          <w:bCs/>
          <w:color w:val="000000"/>
          <w:kern w:val="32"/>
          <w:sz w:val="24"/>
          <w:szCs w:val="24"/>
        </w:rPr>
        <w:lastRenderedPageBreak/>
        <w:t xml:space="preserve">incorporated into the </w:t>
      </w:r>
      <w:r w:rsidRPr="00821339">
        <w:rPr>
          <w:rFonts w:ascii="Century Schoolbook" w:hAnsi="Century Schoolbook"/>
          <w:bCs/>
          <w:i/>
          <w:color w:val="000000"/>
          <w:kern w:val="32"/>
          <w:sz w:val="24"/>
          <w:szCs w:val="24"/>
        </w:rPr>
        <w:t>Enterobacteriaceae</w:t>
      </w:r>
      <w:r w:rsidRPr="00821339">
        <w:rPr>
          <w:rFonts w:ascii="Century Schoolbook" w:hAnsi="Century Schoolbook"/>
          <w:bCs/>
          <w:color w:val="000000"/>
          <w:kern w:val="32"/>
          <w:sz w:val="24"/>
          <w:szCs w:val="24"/>
        </w:rPr>
        <w:t xml:space="preserve"> test result. Negative results for all seven assays will generate an </w:t>
      </w:r>
      <w:r w:rsidRPr="00821339">
        <w:rPr>
          <w:rFonts w:ascii="Century Schoolbook" w:hAnsi="Century Schoolbook"/>
          <w:bCs/>
          <w:i/>
          <w:color w:val="000000"/>
          <w:kern w:val="32"/>
          <w:sz w:val="24"/>
          <w:szCs w:val="24"/>
        </w:rPr>
        <w:t>Enterobacteriaceae</w:t>
      </w:r>
      <w:r w:rsidRPr="00821339">
        <w:rPr>
          <w:rFonts w:ascii="Century Schoolbook" w:hAnsi="Century Schoolbook"/>
          <w:bCs/>
          <w:color w:val="000000"/>
          <w:kern w:val="32"/>
          <w:sz w:val="24"/>
          <w:szCs w:val="24"/>
        </w:rPr>
        <w:t xml:space="preserve"> Not Detected result. </w:t>
      </w:r>
    </w:p>
    <w:p w:rsidR="00AB0BF7" w:rsidRPr="00821339" w:rsidRDefault="00AB0BF7" w:rsidP="00AB0BF7">
      <w:pPr>
        <w:keepNext/>
        <w:spacing w:line="240" w:lineRule="auto"/>
        <w:rPr>
          <w:rFonts w:ascii="Century Schoolbook" w:eastAsia="Times New Roman" w:hAnsi="Century Schoolbook"/>
          <w:b/>
          <w:bCs/>
          <w:szCs w:val="24"/>
        </w:rPr>
      </w:pPr>
      <w:r w:rsidRPr="00821339">
        <w:rPr>
          <w:rFonts w:ascii="Century Schoolbook" w:eastAsia="Times New Roman" w:hAnsi="Century Schoolbook"/>
          <w:b/>
          <w:bCs/>
        </w:rPr>
        <w:t xml:space="preserve">Table 4. Possible Assay Results and the Corresponding </w:t>
      </w:r>
      <w:r w:rsidRPr="00821339">
        <w:rPr>
          <w:rFonts w:ascii="Century Schoolbook" w:eastAsia="Times New Roman" w:hAnsi="Century Schoolbook"/>
          <w:b/>
          <w:bCs/>
          <w:i/>
        </w:rPr>
        <w:t>Enterobacteriaceae</w:t>
      </w:r>
      <w:r w:rsidRPr="00821339">
        <w:rPr>
          <w:rFonts w:ascii="Century Schoolbook" w:eastAsia="Times New Roman" w:hAnsi="Century Schoolbook"/>
          <w:b/>
          <w:bCs/>
        </w:rPr>
        <w:t xml:space="preserve"> Test Results</w:t>
      </w:r>
    </w:p>
    <w:tbl>
      <w:tblPr>
        <w:tblW w:w="9573" w:type="dxa"/>
        <w:tblInd w:w="-15" w:type="dxa"/>
        <w:tblLayout w:type="fixed"/>
        <w:tblLook w:val="00A0" w:firstRow="1" w:lastRow="0" w:firstColumn="1" w:lastColumn="0" w:noHBand="0" w:noVBand="0"/>
      </w:tblPr>
      <w:tblGrid>
        <w:gridCol w:w="3273"/>
        <w:gridCol w:w="630"/>
        <w:gridCol w:w="540"/>
        <w:gridCol w:w="540"/>
        <w:gridCol w:w="540"/>
        <w:gridCol w:w="630"/>
        <w:gridCol w:w="540"/>
        <w:gridCol w:w="540"/>
        <w:gridCol w:w="2340"/>
      </w:tblGrid>
      <w:tr w:rsidR="00AB0BF7" w:rsidRPr="00821339" w:rsidTr="00821339">
        <w:trPr>
          <w:cantSplit/>
          <w:trHeight w:val="1437"/>
          <w:tblHeader/>
        </w:trPr>
        <w:tc>
          <w:tcPr>
            <w:tcW w:w="3273" w:type="dxa"/>
            <w:tcBorders>
              <w:top w:val="double" w:sz="4" w:space="0" w:color="auto"/>
              <w:left w:val="double" w:sz="4" w:space="0" w:color="auto"/>
              <w:bottom w:val="double" w:sz="4" w:space="0" w:color="auto"/>
              <w:right w:val="single" w:sz="4" w:space="0" w:color="000000"/>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FilmArray BCID Interpretations</w:t>
            </w:r>
          </w:p>
        </w:tc>
        <w:tc>
          <w:tcPr>
            <w:tcW w:w="63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Enteric Assay</w:t>
            </w:r>
          </w:p>
        </w:tc>
        <w:tc>
          <w:tcPr>
            <w:tcW w:w="54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Ecloacae Assay</w:t>
            </w:r>
          </w:p>
        </w:tc>
        <w:tc>
          <w:tcPr>
            <w:tcW w:w="54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E. coli Assay</w:t>
            </w:r>
          </w:p>
        </w:tc>
        <w:tc>
          <w:tcPr>
            <w:tcW w:w="54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Koytoca Assay</w:t>
            </w:r>
          </w:p>
        </w:tc>
        <w:tc>
          <w:tcPr>
            <w:tcW w:w="63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Kpneumoniae Assay</w:t>
            </w:r>
          </w:p>
        </w:tc>
        <w:tc>
          <w:tcPr>
            <w:tcW w:w="54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Proteus Assay</w:t>
            </w:r>
          </w:p>
        </w:tc>
        <w:tc>
          <w:tcPr>
            <w:tcW w:w="54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Smarcescens Assay</w:t>
            </w:r>
          </w:p>
        </w:tc>
        <w:tc>
          <w:tcPr>
            <w:tcW w:w="2340" w:type="dxa"/>
            <w:tcBorders>
              <w:top w:val="double" w:sz="4" w:space="0" w:color="auto"/>
              <w:left w:val="single" w:sz="4" w:space="0" w:color="000000"/>
              <w:bottom w:val="double" w:sz="4" w:space="0" w:color="auto"/>
              <w:right w:val="double" w:sz="4" w:space="0" w:color="auto"/>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Description</w:t>
            </w:r>
          </w:p>
        </w:tc>
      </w:tr>
      <w:tr w:rsidR="00AB0BF7" w:rsidRPr="00821339" w:rsidTr="00821339">
        <w:trPr>
          <w:trHeight w:val="971"/>
        </w:trPr>
        <w:tc>
          <w:tcPr>
            <w:tcW w:w="3273" w:type="dxa"/>
            <w:tcBorders>
              <w:top w:val="double" w:sz="4" w:space="0" w:color="auto"/>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Enterobacteriaceae 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2340" w:type="dxa"/>
            <w:tcBorders>
              <w:top w:val="double" w:sz="4" w:space="0" w:color="auto"/>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 xml:space="preserve">No </w:t>
            </w:r>
            <w:r w:rsidRPr="00821339">
              <w:rPr>
                <w:rFonts w:ascii="Century Schoolbook" w:hAnsi="Century Schoolbook"/>
                <w:i/>
                <w:sz w:val="16"/>
                <w:szCs w:val="16"/>
              </w:rPr>
              <w:t>Enterobacteriaceae</w:t>
            </w:r>
            <w:r w:rsidRPr="00821339">
              <w:rPr>
                <w:rFonts w:ascii="Century Schoolbook" w:hAnsi="Century Schoolbook"/>
                <w:sz w:val="16"/>
                <w:szCs w:val="16"/>
              </w:rPr>
              <w:t xml:space="preserve"> species detected</w:t>
            </w:r>
            <w:r w:rsidRPr="00821339">
              <w:rPr>
                <w:rFonts w:ascii="Century Schoolbook" w:hAnsi="Century Schoolbook"/>
                <w:sz w:val="16"/>
                <w:szCs w:val="16"/>
                <w:vertAlign w:val="superscript"/>
              </w:rPr>
              <w:t>a</w:t>
            </w:r>
          </w:p>
        </w:tc>
      </w:tr>
      <w:tr w:rsidR="00AB0BF7" w:rsidRPr="00821339" w:rsidTr="00821339">
        <w:trPr>
          <w:trHeight w:val="971"/>
        </w:trPr>
        <w:tc>
          <w:tcPr>
            <w:tcW w:w="3273"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Enterobacteriaceae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lastRenderedPageBreak/>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lastRenderedPageBreak/>
              <w:t>Pos</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23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Enterobacteriaceae</w:t>
            </w:r>
            <w:r w:rsidRPr="00821339">
              <w:rPr>
                <w:rFonts w:ascii="Century Schoolbook" w:hAnsi="Century Schoolbook"/>
                <w:sz w:val="16"/>
                <w:szCs w:val="16"/>
              </w:rPr>
              <w:t xml:space="preserve"> species detected </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 xml:space="preserve">(not </w:t>
            </w:r>
            <w:r w:rsidRPr="00821339">
              <w:rPr>
                <w:rFonts w:ascii="Century Schoolbook" w:hAnsi="Century Schoolbook"/>
                <w:i/>
                <w:sz w:val="16"/>
                <w:szCs w:val="16"/>
              </w:rPr>
              <w:t>E. cloacae</w:t>
            </w:r>
            <w:r w:rsidRPr="00821339">
              <w:rPr>
                <w:rFonts w:ascii="Century Schoolbook" w:hAnsi="Century Schoolbook"/>
                <w:sz w:val="16"/>
                <w:szCs w:val="16"/>
              </w:rPr>
              <w:t xml:space="preserve"> complex species, </w:t>
            </w:r>
            <w:r w:rsidRPr="00821339">
              <w:rPr>
                <w:rFonts w:ascii="Century Schoolbook" w:hAnsi="Century Schoolbook"/>
                <w:i/>
                <w:sz w:val="16"/>
                <w:szCs w:val="16"/>
              </w:rPr>
              <w:t>E. coli</w:t>
            </w:r>
            <w:r w:rsidRPr="00821339">
              <w:rPr>
                <w:rFonts w:ascii="Century Schoolbook" w:hAnsi="Century Schoolbook"/>
                <w:sz w:val="16"/>
                <w:szCs w:val="16"/>
              </w:rPr>
              <w:t xml:space="preserve">, </w:t>
            </w:r>
            <w:r w:rsidRPr="00821339">
              <w:rPr>
                <w:rFonts w:ascii="Century Schoolbook" w:hAnsi="Century Schoolbook"/>
                <w:i/>
                <w:sz w:val="16"/>
                <w:szCs w:val="16"/>
              </w:rPr>
              <w:t>K. oxytoca</w:t>
            </w:r>
            <w:r w:rsidRPr="00821339">
              <w:rPr>
                <w:rFonts w:ascii="Century Schoolbook" w:hAnsi="Century Schoolbook"/>
                <w:sz w:val="16"/>
                <w:szCs w:val="16"/>
              </w:rPr>
              <w:t xml:space="preserve">, </w:t>
            </w:r>
            <w:r w:rsidRPr="00821339">
              <w:rPr>
                <w:rFonts w:ascii="Century Schoolbook" w:hAnsi="Century Schoolbook"/>
                <w:i/>
                <w:sz w:val="16"/>
                <w:szCs w:val="16"/>
              </w:rPr>
              <w:lastRenderedPageBreak/>
              <w:t>K. pneumoniae</w:t>
            </w:r>
            <w:r w:rsidRPr="00821339">
              <w:rPr>
                <w:rFonts w:ascii="Century Schoolbook" w:hAnsi="Century Schoolbook"/>
                <w:sz w:val="16"/>
                <w:szCs w:val="16"/>
              </w:rPr>
              <w:t xml:space="preserve">, </w:t>
            </w:r>
            <w:r w:rsidRPr="00821339">
              <w:rPr>
                <w:rFonts w:ascii="Century Schoolbook" w:hAnsi="Century Schoolbook"/>
                <w:i/>
                <w:sz w:val="16"/>
                <w:szCs w:val="16"/>
              </w:rPr>
              <w:t>Proteus</w:t>
            </w:r>
            <w:r w:rsidRPr="00821339">
              <w:rPr>
                <w:rFonts w:ascii="Century Schoolbook" w:hAnsi="Century Schoolbook"/>
                <w:sz w:val="16"/>
                <w:szCs w:val="16"/>
              </w:rPr>
              <w:t xml:space="preserve">, or </w:t>
            </w:r>
            <w:r w:rsidRPr="00821339">
              <w:rPr>
                <w:rFonts w:ascii="Century Schoolbook" w:hAnsi="Century Schoolbook"/>
                <w:i/>
                <w:sz w:val="16"/>
                <w:szCs w:val="16"/>
              </w:rPr>
              <w:t>S. marcescens</w:t>
            </w:r>
            <w:r w:rsidRPr="00821339">
              <w:rPr>
                <w:rFonts w:ascii="Century Schoolbook" w:hAnsi="Century Schoolbook"/>
                <w:sz w:val="16"/>
                <w:szCs w:val="16"/>
              </w:rPr>
              <w:t>)</w:t>
            </w:r>
          </w:p>
        </w:tc>
      </w:tr>
      <w:tr w:rsidR="00AB0BF7" w:rsidRPr="00821339" w:rsidTr="00821339">
        <w:trPr>
          <w:trHeight w:val="737"/>
        </w:trPr>
        <w:tc>
          <w:tcPr>
            <w:tcW w:w="3273"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lastRenderedPageBreak/>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Enterobacter cloacae complex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23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 cloacae  </w:t>
            </w:r>
            <w:r w:rsidRPr="00821339">
              <w:rPr>
                <w:rFonts w:ascii="Century Schoolbook" w:hAnsi="Century Schoolbook"/>
                <w:sz w:val="16"/>
                <w:szCs w:val="16"/>
              </w:rPr>
              <w:t>complex species detected</w:t>
            </w:r>
          </w:p>
        </w:tc>
      </w:tr>
      <w:tr w:rsidR="00AB0BF7" w:rsidRPr="00821339" w:rsidTr="00821339">
        <w:trPr>
          <w:trHeight w:val="971"/>
        </w:trPr>
        <w:tc>
          <w:tcPr>
            <w:tcW w:w="3273"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Escherichia coli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23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 coli </w:t>
            </w:r>
            <w:r w:rsidRPr="00821339">
              <w:rPr>
                <w:rFonts w:ascii="Century Schoolbook" w:hAnsi="Century Schoolbook"/>
                <w:sz w:val="16"/>
                <w:szCs w:val="16"/>
              </w:rPr>
              <w:t>detected</w:t>
            </w:r>
          </w:p>
        </w:tc>
      </w:tr>
      <w:tr w:rsidR="00AB0BF7" w:rsidRPr="00821339" w:rsidTr="00821339">
        <w:trPr>
          <w:trHeight w:val="971"/>
        </w:trPr>
        <w:tc>
          <w:tcPr>
            <w:tcW w:w="3273"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Klebsiella oxytoca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23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K. oxytoca</w:t>
            </w:r>
            <w:r w:rsidRPr="00821339">
              <w:rPr>
                <w:rFonts w:ascii="Century Schoolbook" w:hAnsi="Century Schoolbook"/>
                <w:sz w:val="16"/>
                <w:szCs w:val="16"/>
              </w:rPr>
              <w:t xml:space="preserve"> detected</w:t>
            </w:r>
          </w:p>
        </w:tc>
      </w:tr>
      <w:tr w:rsidR="00AB0BF7" w:rsidRPr="00821339" w:rsidTr="00821339">
        <w:trPr>
          <w:trHeight w:val="971"/>
        </w:trPr>
        <w:tc>
          <w:tcPr>
            <w:tcW w:w="3273"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lastRenderedPageBreak/>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Klebsiella pneumoniae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23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K. pneumoniae </w:t>
            </w:r>
            <w:r w:rsidRPr="00821339">
              <w:rPr>
                <w:rFonts w:ascii="Century Schoolbook" w:hAnsi="Century Schoolbook"/>
                <w:sz w:val="16"/>
                <w:szCs w:val="16"/>
              </w:rPr>
              <w:t>detected</w:t>
            </w:r>
          </w:p>
        </w:tc>
      </w:tr>
      <w:tr w:rsidR="00AB0BF7" w:rsidRPr="00821339" w:rsidTr="00821339">
        <w:trPr>
          <w:trHeight w:val="746"/>
        </w:trPr>
        <w:tc>
          <w:tcPr>
            <w:tcW w:w="3273"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Proteus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i/>
                <w:sz w:val="16"/>
                <w:szCs w:val="16"/>
              </w:rPr>
              <w:t xml:space="preserve">Serratia marcescens  </w:t>
            </w:r>
            <w:r w:rsidRPr="00821339">
              <w:rPr>
                <w:rFonts w:ascii="Century Schoolbook" w:hAnsi="Century Schoolbook"/>
                <w:sz w:val="16"/>
                <w:szCs w:val="16"/>
              </w:rPr>
              <w:t>Not Detected</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w:t>
            </w:r>
          </w:p>
        </w:tc>
        <w:tc>
          <w:tcPr>
            <w:tcW w:w="5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sz w:val="16"/>
                <w:szCs w:val="16"/>
              </w:rPr>
              <w:t>Neg</w:t>
            </w:r>
          </w:p>
        </w:tc>
        <w:tc>
          <w:tcPr>
            <w:tcW w:w="23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Proteus</w:t>
            </w:r>
            <w:r w:rsidRPr="00821339">
              <w:rPr>
                <w:rFonts w:ascii="Century Schoolbook" w:hAnsi="Century Schoolbook"/>
                <w:sz w:val="16"/>
                <w:szCs w:val="16"/>
              </w:rPr>
              <w:t xml:space="preserve"> species detected</w:t>
            </w:r>
          </w:p>
        </w:tc>
      </w:tr>
      <w:tr w:rsidR="00AB0BF7" w:rsidRPr="00821339" w:rsidTr="00821339">
        <w:trPr>
          <w:trHeight w:val="746"/>
        </w:trPr>
        <w:tc>
          <w:tcPr>
            <w:tcW w:w="3273" w:type="dxa"/>
            <w:tcBorders>
              <w:top w:val="single" w:sz="4" w:space="0" w:color="000000"/>
              <w:left w:val="double" w:sz="4" w:space="0" w:color="auto"/>
              <w:bottom w:val="double" w:sz="4" w:space="0" w:color="auto"/>
              <w:right w:val="single" w:sz="4" w:space="0" w:color="000000"/>
            </w:tcBorders>
            <w:vAlign w:val="center"/>
          </w:tcPr>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 cloacae complex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Escherichia coli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Klebsiella oxytoca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Klebsiella pneumoniae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Proteus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 xml:space="preserve">Serratia marcescens  </w:t>
            </w:r>
            <w:r w:rsidRPr="00821339">
              <w:rPr>
                <w:rFonts w:ascii="Century Schoolbook" w:hAnsi="Century Schoolbook"/>
                <w:b/>
                <w:sz w:val="16"/>
                <w:szCs w:val="16"/>
              </w:rPr>
              <w:t>Detected</w:t>
            </w:r>
          </w:p>
        </w:tc>
        <w:tc>
          <w:tcPr>
            <w:tcW w:w="63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54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w:t>
            </w:r>
          </w:p>
        </w:tc>
        <w:tc>
          <w:tcPr>
            <w:tcW w:w="63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contextualSpacing/>
              <w:jc w:val="center"/>
              <w:rPr>
                <w:rFonts w:ascii="Century Schoolbook" w:hAnsi="Century Schoolbook"/>
                <w:sz w:val="16"/>
                <w:szCs w:val="16"/>
              </w:rPr>
            </w:pPr>
            <w:r w:rsidRPr="00821339">
              <w:rPr>
                <w:rFonts w:ascii="Century Schoolbook" w:hAnsi="Century Schoolbook"/>
                <w:sz w:val="16"/>
                <w:szCs w:val="16"/>
              </w:rPr>
              <w:t>Neg</w:t>
            </w:r>
          </w:p>
        </w:tc>
        <w:tc>
          <w:tcPr>
            <w:tcW w:w="54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w:t>
            </w:r>
          </w:p>
        </w:tc>
        <w:tc>
          <w:tcPr>
            <w:tcW w:w="2340" w:type="dxa"/>
            <w:tcBorders>
              <w:top w:val="single" w:sz="4" w:space="0" w:color="000000"/>
              <w:left w:val="single" w:sz="4" w:space="0" w:color="000000"/>
              <w:bottom w:val="double" w:sz="4" w:space="0" w:color="auto"/>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S. marcescens</w:t>
            </w:r>
            <w:r w:rsidRPr="00821339">
              <w:rPr>
                <w:rFonts w:ascii="Century Schoolbook" w:hAnsi="Century Schoolbook"/>
                <w:sz w:val="16"/>
                <w:szCs w:val="16"/>
              </w:rPr>
              <w:t xml:space="preserve"> detected</w:t>
            </w:r>
          </w:p>
        </w:tc>
      </w:tr>
    </w:tbl>
    <w:p w:rsidR="00AB0BF7" w:rsidRPr="00821339" w:rsidRDefault="00AB0BF7" w:rsidP="00AB0BF7">
      <w:pPr>
        <w:tabs>
          <w:tab w:val="left" w:pos="2880"/>
        </w:tabs>
        <w:spacing w:line="240" w:lineRule="auto"/>
        <w:rPr>
          <w:rFonts w:ascii="Century Schoolbook" w:hAnsi="Century Schoolbook"/>
          <w:sz w:val="16"/>
          <w:szCs w:val="16"/>
        </w:rPr>
      </w:pPr>
      <w:r w:rsidRPr="00821339">
        <w:rPr>
          <w:rFonts w:ascii="Century Schoolbook" w:hAnsi="Century Schoolbook"/>
          <w:sz w:val="16"/>
          <w:szCs w:val="16"/>
        </w:rPr>
        <w:t xml:space="preserve">Note: Multiple </w:t>
      </w:r>
      <w:r w:rsidRPr="00821339">
        <w:rPr>
          <w:rFonts w:ascii="Century Schoolbook" w:hAnsi="Century Schoolbook"/>
          <w:i/>
          <w:sz w:val="16"/>
          <w:szCs w:val="16"/>
        </w:rPr>
        <w:t>Enterobacteriaceae</w:t>
      </w:r>
      <w:r w:rsidRPr="00821339">
        <w:rPr>
          <w:rFonts w:ascii="Century Schoolbook" w:hAnsi="Century Schoolbook"/>
          <w:sz w:val="16"/>
          <w:szCs w:val="16"/>
        </w:rPr>
        <w:t xml:space="preserve"> assays may be positive in a single sample. If this occurs, the test result for each species with a positive assay will be reported as Detected.</w:t>
      </w:r>
    </w:p>
    <w:p w:rsidR="00AB0BF7" w:rsidRPr="00067534" w:rsidRDefault="00AB0BF7" w:rsidP="00067534">
      <w:pPr>
        <w:tabs>
          <w:tab w:val="left" w:pos="2880"/>
        </w:tabs>
        <w:rPr>
          <w:rFonts w:ascii="Century Schoolbook" w:hAnsi="Century Schoolbook"/>
          <w:sz w:val="16"/>
          <w:szCs w:val="16"/>
        </w:rPr>
      </w:pPr>
      <w:r w:rsidRPr="00821339">
        <w:rPr>
          <w:rFonts w:ascii="Century Schoolbook" w:hAnsi="Century Schoolbook"/>
          <w:sz w:val="16"/>
          <w:szCs w:val="16"/>
          <w:vertAlign w:val="superscript"/>
        </w:rPr>
        <w:lastRenderedPageBreak/>
        <w:t>a</w:t>
      </w:r>
      <w:r w:rsidRPr="00821339">
        <w:rPr>
          <w:rFonts w:ascii="Century Schoolbook" w:hAnsi="Century Schoolbook"/>
          <w:i/>
          <w:sz w:val="16"/>
          <w:szCs w:val="16"/>
        </w:rPr>
        <w:t xml:space="preserve"> Morganella</w:t>
      </w:r>
      <w:r w:rsidRPr="00821339">
        <w:rPr>
          <w:rFonts w:ascii="Century Schoolbook" w:hAnsi="Century Schoolbook"/>
          <w:sz w:val="16"/>
          <w:szCs w:val="16"/>
        </w:rPr>
        <w:t xml:space="preserve"> spp., </w:t>
      </w:r>
      <w:r w:rsidRPr="00821339">
        <w:rPr>
          <w:rFonts w:ascii="Century Schoolbook" w:hAnsi="Century Schoolbook"/>
          <w:i/>
          <w:sz w:val="16"/>
          <w:szCs w:val="16"/>
        </w:rPr>
        <w:t>Providencia</w:t>
      </w:r>
      <w:r w:rsidRPr="00821339">
        <w:rPr>
          <w:rFonts w:ascii="Century Schoolbook" w:hAnsi="Century Schoolbook"/>
          <w:sz w:val="16"/>
          <w:szCs w:val="16"/>
        </w:rPr>
        <w:t xml:space="preserve"> spp., </w:t>
      </w:r>
      <w:r w:rsidRPr="00821339">
        <w:rPr>
          <w:rFonts w:ascii="Century Schoolbook" w:hAnsi="Century Schoolbook"/>
          <w:i/>
          <w:sz w:val="16"/>
          <w:szCs w:val="16"/>
        </w:rPr>
        <w:t>Rahnella</w:t>
      </w:r>
      <w:r w:rsidRPr="00821339">
        <w:rPr>
          <w:rFonts w:ascii="Century Schoolbook" w:hAnsi="Century Schoolbook"/>
          <w:sz w:val="16"/>
          <w:szCs w:val="16"/>
        </w:rPr>
        <w:t xml:space="preserve"> spp., </w:t>
      </w:r>
      <w:r w:rsidRPr="00821339">
        <w:rPr>
          <w:rFonts w:ascii="Century Schoolbook" w:hAnsi="Century Schoolbook"/>
          <w:i/>
          <w:sz w:val="16"/>
          <w:szCs w:val="16"/>
        </w:rPr>
        <w:t>Yersinia</w:t>
      </w:r>
      <w:r w:rsidRPr="00821339">
        <w:rPr>
          <w:rFonts w:ascii="Century Schoolbook" w:hAnsi="Century Schoolbook"/>
          <w:sz w:val="16"/>
          <w:szCs w:val="16"/>
        </w:rPr>
        <w:t xml:space="preserve"> spp., </w:t>
      </w:r>
      <w:r w:rsidRPr="00821339">
        <w:rPr>
          <w:rFonts w:ascii="Century Schoolbook" w:hAnsi="Century Schoolbook"/>
          <w:i/>
          <w:sz w:val="16"/>
          <w:szCs w:val="16"/>
        </w:rPr>
        <w:t>Tatumella</w:t>
      </w:r>
      <w:r w:rsidRPr="00821339">
        <w:rPr>
          <w:rFonts w:ascii="Century Schoolbook" w:hAnsi="Century Schoolbook"/>
          <w:sz w:val="16"/>
          <w:szCs w:val="16"/>
        </w:rPr>
        <w:t xml:space="preserve"> spp., and some </w:t>
      </w:r>
      <w:r w:rsidRPr="00821339">
        <w:rPr>
          <w:rFonts w:ascii="Century Schoolbook" w:hAnsi="Century Schoolbook"/>
          <w:i/>
          <w:sz w:val="16"/>
          <w:szCs w:val="16"/>
        </w:rPr>
        <w:t>Serratia</w:t>
      </w:r>
      <w:r w:rsidRPr="00821339">
        <w:rPr>
          <w:rFonts w:ascii="Century Schoolbook" w:hAnsi="Century Schoolbook"/>
          <w:sz w:val="16"/>
          <w:szCs w:val="16"/>
        </w:rPr>
        <w:t xml:space="preserve"> spp. are not detected by the </w:t>
      </w:r>
      <w:r w:rsidRPr="00821339">
        <w:rPr>
          <w:rFonts w:ascii="Century Schoolbook" w:hAnsi="Century Schoolbook"/>
          <w:i/>
          <w:sz w:val="16"/>
          <w:szCs w:val="16"/>
        </w:rPr>
        <w:t>Enterobacteriaceae</w:t>
      </w:r>
      <w:r w:rsidRPr="00821339">
        <w:rPr>
          <w:rFonts w:ascii="Century Schoolbook" w:hAnsi="Century Schoolbook"/>
          <w:sz w:val="16"/>
          <w:szCs w:val="16"/>
        </w:rPr>
        <w:t xml:space="preserve"> assays.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color w:val="000000"/>
          <w:sz w:val="24"/>
          <w:szCs w:val="24"/>
        </w:rPr>
      </w:pPr>
      <w:r w:rsidRPr="00821339">
        <w:rPr>
          <w:rFonts w:ascii="Century Schoolbook" w:hAnsi="Century Schoolbook"/>
          <w:b/>
          <w:bCs/>
          <w:i/>
          <w:color w:val="000000"/>
          <w:sz w:val="24"/>
          <w:szCs w:val="24"/>
        </w:rPr>
        <w:t>Enterobacter cloacae</w:t>
      </w:r>
      <w:r w:rsidRPr="00821339">
        <w:rPr>
          <w:rFonts w:ascii="Century Schoolbook" w:hAnsi="Century Schoolbook"/>
          <w:b/>
          <w:bCs/>
          <w:color w:val="000000"/>
          <w:sz w:val="24"/>
          <w:szCs w:val="24"/>
        </w:rPr>
        <w:t xml:space="preserve"> complex</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w:t>
      </w:r>
      <w:r w:rsidRPr="00821339">
        <w:rPr>
          <w:rFonts w:ascii="Century Schoolbook" w:hAnsi="Century Schoolbook"/>
          <w:bCs/>
          <w:i/>
          <w:color w:val="000000"/>
          <w:sz w:val="24"/>
          <w:szCs w:val="24"/>
        </w:rPr>
        <w:t>Enterobacter cloacae</w:t>
      </w:r>
      <w:r w:rsidRPr="00821339">
        <w:rPr>
          <w:rFonts w:ascii="Century Schoolbook" w:hAnsi="Century Schoolbook"/>
          <w:bCs/>
          <w:color w:val="000000"/>
          <w:sz w:val="24"/>
          <w:szCs w:val="24"/>
        </w:rPr>
        <w:t xml:space="preserve"> complex is comprised of six species (</w:t>
      </w:r>
      <w:r w:rsidRPr="00821339">
        <w:rPr>
          <w:rFonts w:ascii="Century Schoolbook" w:hAnsi="Century Schoolbook"/>
          <w:bCs/>
          <w:i/>
          <w:color w:val="000000"/>
          <w:sz w:val="24"/>
          <w:szCs w:val="24"/>
        </w:rPr>
        <w:t>E. asburiae</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cloacae</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hormaechei</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kobei</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ludwigii</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E. nimipressuralis</w:t>
      </w:r>
      <w:r w:rsidRPr="00821339">
        <w:rPr>
          <w:rFonts w:ascii="Century Schoolbook" w:hAnsi="Century Schoolbook"/>
          <w:bCs/>
          <w:color w:val="000000"/>
          <w:sz w:val="24"/>
          <w:szCs w:val="24"/>
        </w:rPr>
        <w:t xml:space="preserve">) that may all be identified as </w:t>
      </w:r>
      <w:r w:rsidRPr="00821339">
        <w:rPr>
          <w:rFonts w:ascii="Century Schoolbook" w:hAnsi="Century Schoolbook"/>
          <w:bCs/>
          <w:i/>
          <w:color w:val="000000"/>
          <w:sz w:val="24"/>
          <w:szCs w:val="24"/>
        </w:rPr>
        <w:t>E. cloacae</w:t>
      </w:r>
      <w:r w:rsidRPr="00821339">
        <w:rPr>
          <w:rFonts w:ascii="Century Schoolbook" w:hAnsi="Century Schoolbook"/>
          <w:bCs/>
          <w:color w:val="000000"/>
          <w:sz w:val="24"/>
          <w:szCs w:val="24"/>
        </w:rPr>
        <w:t xml:space="preserve"> by phenotypic laboratory methods. Of the six complex species, the BCID Panel Ecloacae assay detects </w:t>
      </w:r>
      <w:r w:rsidRPr="00821339">
        <w:rPr>
          <w:rFonts w:ascii="Century Schoolbook" w:hAnsi="Century Schoolbook"/>
          <w:bCs/>
          <w:i/>
          <w:color w:val="000000"/>
          <w:sz w:val="24"/>
          <w:szCs w:val="24"/>
        </w:rPr>
        <w:t>E. cloacae</w:t>
      </w:r>
      <w:r w:rsidRPr="00821339">
        <w:rPr>
          <w:rFonts w:ascii="Century Schoolbook" w:hAnsi="Century Schoolbook"/>
          <w:bCs/>
          <w:color w:val="000000"/>
          <w:sz w:val="24"/>
          <w:szCs w:val="24"/>
        </w:rPr>
        <w:t xml:space="preserve"> (subspecies </w:t>
      </w:r>
      <w:r w:rsidRPr="00821339">
        <w:rPr>
          <w:rFonts w:ascii="Century Schoolbook" w:hAnsi="Century Schoolbook"/>
          <w:bCs/>
          <w:i/>
          <w:color w:val="000000"/>
          <w:sz w:val="24"/>
          <w:szCs w:val="24"/>
        </w:rPr>
        <w:t>cloacae</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dissolvens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E. asburiae</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E. hormaechei</w:t>
      </w:r>
      <w:r w:rsidRPr="00821339">
        <w:rPr>
          <w:rFonts w:ascii="Century Schoolbook" w:hAnsi="Century Schoolbook"/>
          <w:bCs/>
          <w:color w:val="000000"/>
          <w:sz w:val="24"/>
          <w:szCs w:val="24"/>
        </w:rPr>
        <w:t xml:space="preserve">. Detection of </w:t>
      </w:r>
      <w:r w:rsidRPr="00821339">
        <w:rPr>
          <w:rFonts w:ascii="Century Schoolbook" w:hAnsi="Century Schoolbook"/>
          <w:bCs/>
          <w:i/>
          <w:color w:val="000000"/>
          <w:sz w:val="24"/>
          <w:szCs w:val="24"/>
        </w:rPr>
        <w:t>E. kobei, E. ludwigii</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E. nimipressuralis</w:t>
      </w:r>
      <w:r w:rsidRPr="00821339">
        <w:rPr>
          <w:rFonts w:ascii="Century Schoolbook" w:hAnsi="Century Schoolbook"/>
          <w:bCs/>
          <w:color w:val="000000"/>
          <w:sz w:val="24"/>
          <w:szCs w:val="24"/>
        </w:rPr>
        <w:t xml:space="preserve"> is not </w:t>
      </w:r>
      <w:r w:rsidRPr="00821339">
        <w:rPr>
          <w:rFonts w:ascii="Century Schoolbook" w:hAnsi="Century Schoolbook"/>
          <w:bCs/>
          <w:color w:val="000000"/>
          <w:sz w:val="24"/>
          <w:szCs w:val="24"/>
        </w:rPr>
        <w:lastRenderedPageBreak/>
        <w:t>expected and the clinical significance of these species is uncertain.</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Cross-reactivity with the closely related </w:t>
      </w:r>
      <w:r w:rsidRPr="00821339">
        <w:rPr>
          <w:rFonts w:ascii="Century Schoolbook" w:hAnsi="Century Schoolbook"/>
          <w:bCs/>
          <w:i/>
          <w:color w:val="000000"/>
          <w:sz w:val="24"/>
          <w:szCs w:val="24"/>
        </w:rPr>
        <w:t xml:space="preserve">Enterobacter cancerogenus </w:t>
      </w:r>
      <w:r w:rsidRPr="00821339">
        <w:rPr>
          <w:rFonts w:ascii="Century Schoolbook" w:hAnsi="Century Schoolbook"/>
          <w:bCs/>
          <w:color w:val="000000"/>
          <w:sz w:val="24"/>
          <w:szCs w:val="24"/>
        </w:rPr>
        <w:t xml:space="preserve">(which has previously been described as a member of the </w:t>
      </w:r>
      <w:r w:rsidRPr="00821339">
        <w:rPr>
          <w:rFonts w:ascii="Century Schoolbook" w:hAnsi="Century Schoolbook"/>
          <w:bCs/>
          <w:i/>
          <w:color w:val="000000"/>
          <w:sz w:val="24"/>
          <w:szCs w:val="24"/>
        </w:rPr>
        <w:t xml:space="preserve">E. cloacae </w:t>
      </w:r>
      <w:r w:rsidRPr="00821339">
        <w:rPr>
          <w:rFonts w:ascii="Century Schoolbook" w:hAnsi="Century Schoolbook"/>
          <w:bCs/>
          <w:color w:val="000000"/>
          <w:sz w:val="24"/>
          <w:szCs w:val="24"/>
        </w:rPr>
        <w:t xml:space="preserve">complex; also known as </w:t>
      </w:r>
      <w:r w:rsidRPr="00821339">
        <w:rPr>
          <w:rFonts w:ascii="Century Schoolbook" w:hAnsi="Century Schoolbook"/>
          <w:bCs/>
          <w:i/>
          <w:color w:val="000000"/>
          <w:sz w:val="24"/>
          <w:szCs w:val="24"/>
        </w:rPr>
        <w:t>E. taylorae</w:t>
      </w:r>
      <w:r w:rsidRPr="00821339">
        <w:rPr>
          <w:rFonts w:ascii="Century Schoolbook" w:hAnsi="Century Schoolbook"/>
          <w:bCs/>
          <w:color w:val="000000"/>
          <w:sz w:val="24"/>
          <w:szCs w:val="24"/>
        </w:rPr>
        <w:t xml:space="preserve">) is possible. Cross-reactivity with the clinically important </w:t>
      </w:r>
      <w:r w:rsidRPr="00821339">
        <w:rPr>
          <w:rFonts w:ascii="Century Schoolbook" w:hAnsi="Century Schoolbook"/>
          <w:bCs/>
          <w:i/>
          <w:color w:val="000000"/>
          <w:sz w:val="24"/>
          <w:szCs w:val="24"/>
        </w:rPr>
        <w:t>Enterobacter aerogenes</w:t>
      </w:r>
      <w:r w:rsidRPr="00821339">
        <w:rPr>
          <w:rFonts w:ascii="Century Schoolbook" w:hAnsi="Century Schoolbook"/>
          <w:bCs/>
          <w:color w:val="000000"/>
          <w:sz w:val="24"/>
          <w:szCs w:val="24"/>
        </w:rPr>
        <w:t xml:space="preserve"> and two former </w:t>
      </w:r>
      <w:r w:rsidRPr="00821339">
        <w:rPr>
          <w:rFonts w:ascii="Century Schoolbook" w:hAnsi="Century Schoolbook"/>
          <w:bCs/>
          <w:i/>
          <w:color w:val="000000"/>
          <w:sz w:val="24"/>
          <w:szCs w:val="24"/>
        </w:rPr>
        <w:t xml:space="preserve">Enterobacter </w:t>
      </w:r>
      <w:r w:rsidRPr="00821339">
        <w:rPr>
          <w:rFonts w:ascii="Century Schoolbook" w:hAnsi="Century Schoolbook"/>
          <w:bCs/>
          <w:color w:val="000000"/>
          <w:sz w:val="24"/>
          <w:szCs w:val="24"/>
        </w:rPr>
        <w:t>species (</w:t>
      </w:r>
      <w:r w:rsidRPr="00821339">
        <w:rPr>
          <w:rFonts w:ascii="Century Schoolbook" w:hAnsi="Century Schoolbook"/>
          <w:bCs/>
          <w:i/>
          <w:color w:val="000000"/>
          <w:sz w:val="24"/>
          <w:szCs w:val="24"/>
        </w:rPr>
        <w:t>Cronobacter</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sakazakii</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Pantoea</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agglomerans</w:t>
      </w:r>
      <w:r w:rsidRPr="00821339">
        <w:rPr>
          <w:rFonts w:ascii="Century Schoolbook" w:hAnsi="Century Schoolbook"/>
          <w:bCs/>
          <w:color w:val="000000"/>
          <w:sz w:val="24"/>
          <w:szCs w:val="24"/>
        </w:rPr>
        <w:t>) has not been observed.</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Escherichia coli</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lastRenderedPageBreak/>
        <w:t xml:space="preserve">The BCID Panel </w:t>
      </w:r>
      <w:r w:rsidRPr="00821339">
        <w:rPr>
          <w:rFonts w:ascii="Century Schoolbook" w:hAnsi="Century Schoolbook"/>
          <w:bCs/>
          <w:i/>
          <w:color w:val="000000"/>
          <w:sz w:val="24"/>
          <w:szCs w:val="24"/>
        </w:rPr>
        <w:t>E. coli</w:t>
      </w:r>
      <w:r w:rsidRPr="00821339">
        <w:rPr>
          <w:rFonts w:ascii="Century Schoolbook" w:hAnsi="Century Schoolbook"/>
          <w:bCs/>
          <w:color w:val="000000"/>
          <w:sz w:val="24"/>
          <w:szCs w:val="24"/>
        </w:rPr>
        <w:t xml:space="preserve"> assay cross-reacts with </w:t>
      </w:r>
      <w:r w:rsidRPr="00821339">
        <w:rPr>
          <w:rFonts w:ascii="Century Schoolbook" w:hAnsi="Century Schoolbook"/>
          <w:bCs/>
          <w:i/>
          <w:color w:val="000000"/>
          <w:sz w:val="24"/>
          <w:szCs w:val="24"/>
        </w:rPr>
        <w:t>Shigella</w:t>
      </w:r>
      <w:r w:rsidRPr="00821339">
        <w:rPr>
          <w:rFonts w:ascii="Century Schoolbook" w:hAnsi="Century Schoolbook"/>
          <w:bCs/>
          <w:color w:val="000000"/>
          <w:sz w:val="24"/>
          <w:szCs w:val="24"/>
        </w:rPr>
        <w:t xml:space="preserve"> species (</w:t>
      </w:r>
      <w:r w:rsidRPr="00821339">
        <w:rPr>
          <w:rFonts w:ascii="Century Schoolbook" w:hAnsi="Century Schoolbook"/>
          <w:bCs/>
          <w:i/>
          <w:color w:val="000000"/>
          <w:sz w:val="24"/>
          <w:szCs w:val="24"/>
        </w:rPr>
        <w:t>S. boydii</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S. dysenteriae</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S. flexneri</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S. sonnei</w:t>
      </w:r>
      <w:r w:rsidRPr="00821339">
        <w:rPr>
          <w:rFonts w:ascii="Century Schoolbook" w:hAnsi="Century Schoolbook"/>
          <w:bCs/>
          <w:color w:val="000000"/>
          <w:sz w:val="24"/>
          <w:szCs w:val="24"/>
        </w:rPr>
        <w:t xml:space="preserve">); which are practically indistinguishable from </w:t>
      </w:r>
      <w:r w:rsidRPr="00821339">
        <w:rPr>
          <w:rFonts w:ascii="Century Schoolbook" w:hAnsi="Century Schoolbook"/>
          <w:bCs/>
          <w:i/>
          <w:color w:val="000000"/>
          <w:sz w:val="24"/>
          <w:szCs w:val="24"/>
        </w:rPr>
        <w:t>E. coli</w:t>
      </w:r>
      <w:r w:rsidRPr="00821339">
        <w:rPr>
          <w:rFonts w:ascii="Century Schoolbook" w:hAnsi="Century Schoolbook"/>
          <w:bCs/>
          <w:color w:val="000000"/>
          <w:sz w:val="24"/>
          <w:szCs w:val="24"/>
        </w:rPr>
        <w:t xml:space="preserve"> by both phenotypic and genetic analyses, but are only very rarely isolated from blood culture. Cross-reactivity has also been observed with </w:t>
      </w:r>
      <w:r w:rsidRPr="00821339">
        <w:rPr>
          <w:rFonts w:ascii="Century Schoolbook" w:hAnsi="Century Schoolbook"/>
          <w:bCs/>
          <w:i/>
          <w:color w:val="000000"/>
          <w:sz w:val="24"/>
          <w:szCs w:val="24"/>
        </w:rPr>
        <w:t>Escherichia fergusonii</w:t>
      </w:r>
      <w:r w:rsidRPr="00821339">
        <w:rPr>
          <w:rFonts w:ascii="Century Schoolbook" w:hAnsi="Century Schoolbook"/>
          <w:bCs/>
          <w:color w:val="000000"/>
          <w:sz w:val="24"/>
          <w:szCs w:val="24"/>
        </w:rPr>
        <w:t>, a rare but potentially emerging pathogen.</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Klebsiella oxytoca</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BCID Panel Koxytoca assay does not cross-react with other </w:t>
      </w:r>
      <w:r w:rsidRPr="00821339">
        <w:rPr>
          <w:rFonts w:ascii="Century Schoolbook" w:hAnsi="Century Schoolbook"/>
          <w:bCs/>
          <w:i/>
          <w:color w:val="000000"/>
          <w:sz w:val="24"/>
          <w:szCs w:val="24"/>
        </w:rPr>
        <w:t>Klebsiella</w:t>
      </w:r>
      <w:r w:rsidRPr="00821339">
        <w:rPr>
          <w:rFonts w:ascii="Century Schoolbook" w:hAnsi="Century Schoolbook"/>
          <w:bCs/>
          <w:color w:val="000000"/>
          <w:sz w:val="24"/>
          <w:szCs w:val="24"/>
        </w:rPr>
        <w:t xml:space="preserve"> or </w:t>
      </w:r>
      <w:r w:rsidRPr="00821339">
        <w:rPr>
          <w:rFonts w:ascii="Century Schoolbook" w:hAnsi="Century Schoolbook"/>
          <w:bCs/>
          <w:i/>
          <w:color w:val="000000"/>
          <w:sz w:val="24"/>
          <w:szCs w:val="24"/>
        </w:rPr>
        <w:t>Enterobacteriaceae</w:t>
      </w:r>
      <w:r w:rsidRPr="00821339">
        <w:rPr>
          <w:rFonts w:ascii="Century Schoolbook" w:hAnsi="Century Schoolbook"/>
          <w:bCs/>
          <w:color w:val="000000"/>
          <w:sz w:val="24"/>
          <w:szCs w:val="24"/>
        </w:rPr>
        <w:t xml:space="preserve"> species. However, </w:t>
      </w:r>
      <w:r w:rsidRPr="00821339">
        <w:rPr>
          <w:rFonts w:ascii="Century Schoolbook" w:hAnsi="Century Schoolbook"/>
          <w:bCs/>
          <w:i/>
          <w:color w:val="000000"/>
          <w:sz w:val="24"/>
          <w:szCs w:val="24"/>
        </w:rPr>
        <w:t xml:space="preserve">K. </w:t>
      </w:r>
      <w:r w:rsidRPr="00821339">
        <w:rPr>
          <w:rFonts w:ascii="Century Schoolbook" w:hAnsi="Century Schoolbook"/>
          <w:bCs/>
          <w:i/>
          <w:color w:val="000000"/>
          <w:sz w:val="24"/>
          <w:szCs w:val="24"/>
        </w:rPr>
        <w:lastRenderedPageBreak/>
        <w:t>pneumoniae</w:t>
      </w:r>
      <w:r w:rsidRPr="00821339">
        <w:rPr>
          <w:rFonts w:ascii="Century Schoolbook" w:hAnsi="Century Schoolbook"/>
          <w:bCs/>
          <w:color w:val="000000"/>
          <w:sz w:val="24"/>
          <w:szCs w:val="24"/>
        </w:rPr>
        <w:t xml:space="preserve"> or </w:t>
      </w:r>
      <w:r w:rsidRPr="00821339">
        <w:rPr>
          <w:rFonts w:ascii="Century Schoolbook" w:hAnsi="Century Schoolbook"/>
          <w:bCs/>
          <w:i/>
          <w:color w:val="000000"/>
          <w:sz w:val="24"/>
          <w:szCs w:val="24"/>
        </w:rPr>
        <w:t>Raoultella ornithinolytica</w:t>
      </w:r>
      <w:r w:rsidRPr="00821339">
        <w:rPr>
          <w:rFonts w:ascii="Century Schoolbook" w:hAnsi="Century Schoolbook"/>
          <w:bCs/>
          <w:color w:val="000000"/>
          <w:sz w:val="24"/>
          <w:szCs w:val="24"/>
        </w:rPr>
        <w:t xml:space="preserve"> can be misidentified as </w:t>
      </w:r>
      <w:r w:rsidRPr="00821339">
        <w:rPr>
          <w:rFonts w:ascii="Century Schoolbook" w:hAnsi="Century Schoolbook"/>
          <w:bCs/>
          <w:i/>
          <w:color w:val="000000"/>
          <w:sz w:val="24"/>
          <w:szCs w:val="24"/>
        </w:rPr>
        <w:t>K. oxytoca</w:t>
      </w:r>
      <w:r w:rsidRPr="00821339">
        <w:rPr>
          <w:rFonts w:ascii="Century Schoolbook" w:hAnsi="Century Schoolbook"/>
          <w:bCs/>
          <w:color w:val="000000"/>
          <w:sz w:val="24"/>
          <w:szCs w:val="24"/>
        </w:rPr>
        <w:t xml:space="preserve"> by standard laboratory methods leading to instances of apparent false negative </w:t>
      </w:r>
      <w:r w:rsidRPr="00821339">
        <w:rPr>
          <w:rFonts w:ascii="Century Schoolbook" w:hAnsi="Century Schoolbook"/>
          <w:bCs/>
          <w:i/>
          <w:color w:val="000000"/>
          <w:sz w:val="24"/>
          <w:szCs w:val="24"/>
        </w:rPr>
        <w:t>K. oxytoca</w:t>
      </w:r>
      <w:r w:rsidRPr="00821339">
        <w:rPr>
          <w:rFonts w:ascii="Century Schoolbook" w:hAnsi="Century Schoolbook"/>
          <w:bCs/>
          <w:color w:val="000000"/>
          <w:sz w:val="24"/>
          <w:szCs w:val="24"/>
        </w:rPr>
        <w:t xml:space="preserve"> results. Similarly, a few variant strains of </w:t>
      </w:r>
      <w:r w:rsidRPr="00821339">
        <w:rPr>
          <w:rFonts w:ascii="Century Schoolbook" w:hAnsi="Century Schoolbook"/>
          <w:bCs/>
          <w:i/>
          <w:color w:val="000000"/>
          <w:sz w:val="24"/>
          <w:szCs w:val="24"/>
        </w:rPr>
        <w:t>K. oxytoca</w:t>
      </w:r>
      <w:r w:rsidRPr="00821339">
        <w:rPr>
          <w:rFonts w:ascii="Century Schoolbook" w:hAnsi="Century Schoolbook"/>
          <w:bCs/>
          <w:color w:val="000000"/>
          <w:sz w:val="24"/>
          <w:szCs w:val="24"/>
        </w:rPr>
        <w:t xml:space="preserve"> have been identified that will not be detected as </w:t>
      </w:r>
      <w:r w:rsidRPr="00821339">
        <w:rPr>
          <w:rFonts w:ascii="Century Schoolbook" w:hAnsi="Century Schoolbook"/>
          <w:bCs/>
          <w:i/>
          <w:color w:val="000000"/>
          <w:sz w:val="24"/>
          <w:szCs w:val="24"/>
        </w:rPr>
        <w:t>K. oxytoca</w:t>
      </w:r>
      <w:r w:rsidRPr="00821339">
        <w:rPr>
          <w:rFonts w:ascii="Century Schoolbook" w:hAnsi="Century Schoolbook"/>
          <w:bCs/>
          <w:color w:val="000000"/>
          <w:sz w:val="24"/>
          <w:szCs w:val="24"/>
        </w:rPr>
        <w:t xml:space="preserve"> by the BCID Panel; however, these variants are detected by the Enteric assay and reported as </w:t>
      </w:r>
      <w:r w:rsidRPr="00821339">
        <w:rPr>
          <w:rFonts w:ascii="Century Schoolbook" w:hAnsi="Century Schoolbook"/>
          <w:bCs/>
          <w:i/>
          <w:color w:val="000000"/>
          <w:sz w:val="24"/>
          <w:szCs w:val="24"/>
        </w:rPr>
        <w:t xml:space="preserve">Enterobacteriaceae </w:t>
      </w:r>
      <w:r w:rsidRPr="00821339">
        <w:rPr>
          <w:rFonts w:ascii="Century Schoolbook" w:hAnsi="Century Schoolbook"/>
          <w:bCs/>
          <w:color w:val="000000"/>
          <w:sz w:val="24"/>
          <w:szCs w:val="24"/>
        </w:rPr>
        <w:t>Detected.</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Klebsiella pneumoniae</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The BCID Panel Kpneumoniae assay detects </w:t>
      </w:r>
      <w:r w:rsidRPr="00821339">
        <w:rPr>
          <w:rFonts w:ascii="Century Schoolbook" w:hAnsi="Century Schoolbook"/>
          <w:bCs/>
          <w:i/>
          <w:color w:val="000000"/>
          <w:sz w:val="24"/>
          <w:szCs w:val="24"/>
        </w:rPr>
        <w:t xml:space="preserve">K. pneumoniae </w:t>
      </w:r>
      <w:r w:rsidRPr="00821339">
        <w:rPr>
          <w:rFonts w:ascii="Century Schoolbook" w:hAnsi="Century Schoolbook"/>
          <w:bCs/>
          <w:color w:val="000000"/>
          <w:sz w:val="24"/>
          <w:szCs w:val="24"/>
        </w:rPr>
        <w:t xml:space="preserve">(including three subspecies; ssp. </w:t>
      </w:r>
      <w:r w:rsidRPr="00821339">
        <w:rPr>
          <w:rFonts w:ascii="Century Schoolbook" w:hAnsi="Century Schoolbook"/>
          <w:bCs/>
          <w:i/>
          <w:color w:val="000000"/>
          <w:sz w:val="24"/>
          <w:szCs w:val="24"/>
        </w:rPr>
        <w:t>pneumoniae</w:t>
      </w:r>
      <w:r w:rsidRPr="00821339">
        <w:rPr>
          <w:rFonts w:ascii="Century Schoolbook" w:hAnsi="Century Schoolbook"/>
          <w:bCs/>
          <w:color w:val="000000"/>
          <w:sz w:val="24"/>
          <w:szCs w:val="24"/>
        </w:rPr>
        <w:t xml:space="preserve">, ssp. </w:t>
      </w:r>
      <w:r w:rsidRPr="00821339">
        <w:rPr>
          <w:rFonts w:ascii="Century Schoolbook" w:hAnsi="Century Schoolbook"/>
          <w:bCs/>
          <w:i/>
          <w:color w:val="000000"/>
          <w:sz w:val="24"/>
          <w:szCs w:val="24"/>
        </w:rPr>
        <w:t>ozaenae</w:t>
      </w:r>
      <w:r w:rsidRPr="00821339">
        <w:rPr>
          <w:rFonts w:ascii="Century Schoolbook" w:hAnsi="Century Schoolbook"/>
          <w:bCs/>
          <w:color w:val="000000"/>
          <w:sz w:val="24"/>
          <w:szCs w:val="24"/>
        </w:rPr>
        <w:t xml:space="preserve">, and </w:t>
      </w:r>
      <w:r w:rsidRPr="00821339">
        <w:rPr>
          <w:rFonts w:ascii="Century Schoolbook" w:hAnsi="Century Schoolbook"/>
          <w:bCs/>
          <w:color w:val="000000"/>
          <w:sz w:val="24"/>
          <w:szCs w:val="24"/>
        </w:rPr>
        <w:lastRenderedPageBreak/>
        <w:t xml:space="preserve">ssp. </w:t>
      </w:r>
      <w:r w:rsidRPr="00821339">
        <w:rPr>
          <w:rFonts w:ascii="Century Schoolbook" w:hAnsi="Century Schoolbook"/>
          <w:bCs/>
          <w:i/>
          <w:color w:val="000000"/>
          <w:sz w:val="24"/>
          <w:szCs w:val="24"/>
        </w:rPr>
        <w:t>rhinosclermatis</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K. variicola. K. variicola</w:t>
      </w:r>
      <w:r w:rsidRPr="00821339">
        <w:rPr>
          <w:rFonts w:ascii="Century Schoolbook" w:hAnsi="Century Schoolbook"/>
          <w:bCs/>
          <w:color w:val="000000"/>
          <w:sz w:val="24"/>
          <w:szCs w:val="24"/>
        </w:rPr>
        <w:t xml:space="preserve"> is a closely related species to </w:t>
      </w:r>
      <w:r w:rsidRPr="00821339">
        <w:rPr>
          <w:rFonts w:ascii="Century Schoolbook" w:hAnsi="Century Schoolbook"/>
          <w:bCs/>
          <w:i/>
          <w:color w:val="000000"/>
          <w:sz w:val="24"/>
          <w:szCs w:val="24"/>
        </w:rPr>
        <w:t>K. pneumoniae</w:t>
      </w:r>
      <w:r w:rsidRPr="00821339">
        <w:rPr>
          <w:rFonts w:ascii="Century Schoolbook" w:hAnsi="Century Schoolbook"/>
          <w:bCs/>
          <w:color w:val="000000"/>
          <w:sz w:val="24"/>
          <w:szCs w:val="24"/>
        </w:rPr>
        <w:t xml:space="preserve"> that has been isolated from clinical specimens. The Kpneumoniae assay does not cross-react with </w:t>
      </w:r>
      <w:r w:rsidRPr="00821339">
        <w:rPr>
          <w:rFonts w:ascii="Century Schoolbook" w:hAnsi="Century Schoolbook"/>
          <w:bCs/>
          <w:i/>
          <w:color w:val="000000"/>
          <w:sz w:val="24"/>
          <w:szCs w:val="24"/>
        </w:rPr>
        <w:t>Klebsiella oxytoca</w:t>
      </w:r>
      <w:r w:rsidRPr="00821339">
        <w:rPr>
          <w:rFonts w:ascii="Century Schoolbook" w:hAnsi="Century Schoolbook"/>
          <w:bCs/>
          <w:color w:val="000000"/>
          <w:sz w:val="24"/>
          <w:szCs w:val="24"/>
        </w:rPr>
        <w:t xml:space="preserve">. However, the closely related </w:t>
      </w:r>
      <w:r w:rsidRPr="00821339">
        <w:rPr>
          <w:rFonts w:ascii="Century Schoolbook" w:hAnsi="Century Schoolbook"/>
          <w:bCs/>
          <w:i/>
          <w:color w:val="000000"/>
          <w:sz w:val="24"/>
          <w:szCs w:val="24"/>
        </w:rPr>
        <w:t xml:space="preserve">Raoultella </w:t>
      </w:r>
      <w:r w:rsidRPr="00821339">
        <w:rPr>
          <w:rFonts w:ascii="Century Schoolbook" w:hAnsi="Century Schoolbook"/>
          <w:bCs/>
          <w:color w:val="000000"/>
          <w:sz w:val="24"/>
          <w:szCs w:val="24"/>
        </w:rPr>
        <w:t xml:space="preserve">(formerly </w:t>
      </w:r>
      <w:r w:rsidRPr="00821339">
        <w:rPr>
          <w:rFonts w:ascii="Century Schoolbook" w:hAnsi="Century Schoolbook"/>
          <w:bCs/>
          <w:i/>
          <w:color w:val="000000"/>
          <w:sz w:val="24"/>
          <w:szCs w:val="24"/>
        </w:rPr>
        <w:t>Klebsiella</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ornithinolytica</w:t>
      </w:r>
      <w:r w:rsidRPr="00821339">
        <w:rPr>
          <w:rFonts w:ascii="Century Schoolbook" w:hAnsi="Century Schoolbook"/>
          <w:bCs/>
          <w:color w:val="000000"/>
          <w:sz w:val="24"/>
          <w:szCs w:val="24"/>
        </w:rPr>
        <w:t xml:space="preserve"> can be misidentified as </w:t>
      </w:r>
      <w:r w:rsidRPr="00821339">
        <w:rPr>
          <w:rFonts w:ascii="Century Schoolbook" w:hAnsi="Century Schoolbook"/>
          <w:bCs/>
          <w:i/>
          <w:color w:val="000000"/>
          <w:sz w:val="24"/>
          <w:szCs w:val="24"/>
        </w:rPr>
        <w:t>K. oxytoca</w:t>
      </w:r>
      <w:r w:rsidRPr="00821339">
        <w:rPr>
          <w:rFonts w:ascii="Century Schoolbook" w:hAnsi="Century Schoolbook"/>
          <w:bCs/>
          <w:color w:val="000000"/>
          <w:sz w:val="24"/>
          <w:szCs w:val="24"/>
        </w:rPr>
        <w:t xml:space="preserve"> and exhibits cross-reactivity with the Kpneumoniae assay.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 xml:space="preserve">Proteus </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i/>
          <w:color w:val="000000"/>
          <w:sz w:val="24"/>
          <w:szCs w:val="24"/>
        </w:rPr>
      </w:pPr>
      <w:r w:rsidRPr="00821339">
        <w:rPr>
          <w:rFonts w:ascii="Century Schoolbook" w:hAnsi="Century Schoolbook"/>
          <w:bCs/>
          <w:color w:val="000000"/>
          <w:sz w:val="24"/>
          <w:szCs w:val="24"/>
        </w:rPr>
        <w:t>The BCID Panel Proteus assay detects four of five characterized species within the genus (</w:t>
      </w:r>
      <w:r w:rsidRPr="00821339">
        <w:rPr>
          <w:rFonts w:ascii="Century Schoolbook" w:hAnsi="Century Schoolbook"/>
          <w:bCs/>
          <w:i/>
          <w:color w:val="000000"/>
          <w:sz w:val="24"/>
          <w:szCs w:val="24"/>
        </w:rPr>
        <w:t>P. mirabilis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P. hauseri</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P. penneri</w:t>
      </w:r>
      <w:r w:rsidRPr="00821339">
        <w:rPr>
          <w:rFonts w:ascii="Century Schoolbook" w:hAnsi="Century Schoolbook"/>
          <w:bCs/>
          <w:color w:val="000000"/>
          <w:sz w:val="24"/>
          <w:szCs w:val="24"/>
        </w:rPr>
        <w:t xml:space="preserve">, </w:t>
      </w:r>
      <w:r w:rsidRPr="00821339">
        <w:rPr>
          <w:rFonts w:ascii="Century Schoolbook" w:hAnsi="Century Schoolbook"/>
          <w:bCs/>
          <w:color w:val="000000"/>
          <w:sz w:val="24"/>
          <w:szCs w:val="24"/>
        </w:rPr>
        <w:lastRenderedPageBreak/>
        <w:t xml:space="preserve">and </w:t>
      </w:r>
      <w:r w:rsidRPr="00821339">
        <w:rPr>
          <w:rFonts w:ascii="Century Schoolbook" w:hAnsi="Century Schoolbook"/>
          <w:bCs/>
          <w:i/>
          <w:color w:val="000000"/>
          <w:sz w:val="24"/>
          <w:szCs w:val="24"/>
        </w:rPr>
        <w:t>P. vulgaris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P. mirabilis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P. penneri</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P. vulgaris</w:t>
      </w:r>
      <w:r w:rsidRPr="00821339">
        <w:rPr>
          <w:rFonts w:ascii="Century Schoolbook" w:hAnsi="Century Schoolbook"/>
          <w:bCs/>
          <w:color w:val="000000"/>
          <w:sz w:val="24"/>
          <w:szCs w:val="24"/>
        </w:rPr>
        <w:t xml:space="preserve"> are considered opportunistic human pathogens, with </w:t>
      </w:r>
      <w:r w:rsidRPr="00821339">
        <w:rPr>
          <w:rFonts w:ascii="Century Schoolbook" w:hAnsi="Century Schoolbook"/>
          <w:bCs/>
          <w:i/>
          <w:color w:val="000000"/>
          <w:sz w:val="24"/>
          <w:szCs w:val="24"/>
        </w:rPr>
        <w:t>P. mirabilis</w:t>
      </w:r>
      <w:r w:rsidRPr="00821339">
        <w:rPr>
          <w:rFonts w:ascii="Century Schoolbook" w:hAnsi="Century Schoolbook"/>
          <w:bCs/>
          <w:color w:val="000000"/>
          <w:sz w:val="24"/>
          <w:szCs w:val="24"/>
        </w:rPr>
        <w:t xml:space="preserve"> being the most common. The fifth species in the genus, </w:t>
      </w:r>
      <w:r w:rsidRPr="00821339">
        <w:rPr>
          <w:rFonts w:ascii="Century Schoolbook" w:hAnsi="Century Schoolbook"/>
          <w:bCs/>
          <w:i/>
          <w:color w:val="000000"/>
          <w:sz w:val="24"/>
          <w:szCs w:val="24"/>
        </w:rPr>
        <w:t>P. myxofaciens</w:t>
      </w:r>
      <w:r w:rsidRPr="00821339">
        <w:rPr>
          <w:rFonts w:ascii="Century Schoolbook" w:hAnsi="Century Schoolbook"/>
          <w:bCs/>
          <w:color w:val="000000"/>
          <w:sz w:val="24"/>
          <w:szCs w:val="24"/>
        </w:rPr>
        <w:t xml:space="preserve">, is not a known human pathogen and detection is not expected. </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i/>
          <w:color w:val="000000"/>
          <w:sz w:val="24"/>
          <w:szCs w:val="24"/>
        </w:rPr>
        <w:t>Serratia marcescens</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i/>
          <w:color w:val="000000"/>
          <w:sz w:val="24"/>
          <w:szCs w:val="24"/>
        </w:rPr>
        <w:t>Serratia marcescens</w:t>
      </w:r>
      <w:r w:rsidRPr="00821339">
        <w:rPr>
          <w:rFonts w:ascii="Century Schoolbook" w:hAnsi="Century Schoolbook"/>
          <w:bCs/>
          <w:color w:val="000000"/>
          <w:sz w:val="24"/>
          <w:szCs w:val="24"/>
        </w:rPr>
        <w:t xml:space="preserve"> is the primary human pathogen within the </w:t>
      </w:r>
      <w:r w:rsidRPr="00821339">
        <w:rPr>
          <w:rFonts w:ascii="Century Schoolbook" w:hAnsi="Century Schoolbook"/>
          <w:bCs/>
          <w:i/>
          <w:color w:val="000000"/>
          <w:sz w:val="24"/>
          <w:szCs w:val="24"/>
        </w:rPr>
        <w:t xml:space="preserve">Serratia </w:t>
      </w:r>
      <w:r w:rsidRPr="00821339">
        <w:rPr>
          <w:rFonts w:ascii="Century Schoolbook" w:hAnsi="Century Schoolbook"/>
          <w:bCs/>
          <w:color w:val="000000"/>
          <w:sz w:val="24"/>
          <w:szCs w:val="24"/>
        </w:rPr>
        <w:t xml:space="preserve">genus, though rare cases of human infection with other </w:t>
      </w:r>
      <w:r w:rsidRPr="00821339">
        <w:rPr>
          <w:rFonts w:ascii="Century Schoolbook" w:hAnsi="Century Schoolbook"/>
          <w:bCs/>
          <w:i/>
          <w:color w:val="000000"/>
          <w:sz w:val="24"/>
          <w:szCs w:val="24"/>
        </w:rPr>
        <w:t>Serratia</w:t>
      </w:r>
      <w:r w:rsidRPr="00821339">
        <w:rPr>
          <w:rFonts w:ascii="Century Schoolbook" w:hAnsi="Century Schoolbook"/>
          <w:bCs/>
          <w:color w:val="000000"/>
          <w:sz w:val="24"/>
          <w:szCs w:val="24"/>
        </w:rPr>
        <w:t xml:space="preserve"> species (</w:t>
      </w:r>
      <w:r w:rsidRPr="00821339">
        <w:rPr>
          <w:rFonts w:ascii="Century Schoolbook" w:hAnsi="Century Schoolbook"/>
          <w:bCs/>
          <w:i/>
          <w:iCs/>
          <w:color w:val="000000"/>
          <w:sz w:val="24"/>
          <w:szCs w:val="24"/>
        </w:rPr>
        <w:t>S</w:t>
      </w:r>
      <w:r w:rsidRPr="00821339">
        <w:rPr>
          <w:rFonts w:ascii="Century Schoolbook" w:hAnsi="Century Schoolbook"/>
          <w:bCs/>
          <w:iCs/>
          <w:color w:val="000000"/>
          <w:sz w:val="24"/>
          <w:szCs w:val="24"/>
        </w:rPr>
        <w:t xml:space="preserve">. </w:t>
      </w:r>
      <w:r w:rsidRPr="00821339">
        <w:rPr>
          <w:rFonts w:ascii="Century Schoolbook" w:hAnsi="Century Schoolbook"/>
          <w:bCs/>
          <w:i/>
          <w:iCs/>
          <w:color w:val="000000"/>
          <w:sz w:val="24"/>
          <w:szCs w:val="24"/>
        </w:rPr>
        <w:t>plymuthica, S. liquefaciens</w:t>
      </w:r>
      <w:r w:rsidRPr="00821339">
        <w:rPr>
          <w:rFonts w:ascii="Century Schoolbook" w:hAnsi="Century Schoolbook"/>
          <w:bCs/>
          <w:color w:val="000000"/>
          <w:sz w:val="24"/>
          <w:szCs w:val="24"/>
        </w:rPr>
        <w:t>,</w:t>
      </w:r>
      <w:r w:rsidRPr="00821339">
        <w:rPr>
          <w:rFonts w:ascii="Century Schoolbook" w:hAnsi="Century Schoolbook"/>
          <w:bCs/>
          <w:color w:val="000000"/>
          <w:sz w:val="24"/>
          <w:szCs w:val="24"/>
          <w:vertAlign w:val="superscript"/>
        </w:rPr>
        <w:t xml:space="preserve"> </w:t>
      </w:r>
      <w:r w:rsidRPr="00821339">
        <w:rPr>
          <w:rFonts w:ascii="Century Schoolbook" w:hAnsi="Century Schoolbook"/>
          <w:bCs/>
          <w:i/>
          <w:iCs/>
          <w:color w:val="000000"/>
          <w:sz w:val="24"/>
          <w:szCs w:val="24"/>
        </w:rPr>
        <w:t>S</w:t>
      </w:r>
      <w:r w:rsidRPr="00821339">
        <w:rPr>
          <w:rFonts w:ascii="Century Schoolbook" w:hAnsi="Century Schoolbook"/>
          <w:bCs/>
          <w:iCs/>
          <w:color w:val="000000"/>
          <w:sz w:val="24"/>
          <w:szCs w:val="24"/>
        </w:rPr>
        <w:t>.</w:t>
      </w:r>
      <w:r w:rsidRPr="00821339">
        <w:rPr>
          <w:rFonts w:ascii="Century Schoolbook" w:hAnsi="Century Schoolbook"/>
          <w:bCs/>
          <w:i/>
          <w:iCs/>
          <w:color w:val="000000"/>
          <w:sz w:val="24"/>
          <w:szCs w:val="24"/>
        </w:rPr>
        <w:t xml:space="preserve"> rubidaea</w:t>
      </w:r>
      <w:r w:rsidRPr="00821339">
        <w:rPr>
          <w:rFonts w:ascii="Century Schoolbook" w:hAnsi="Century Schoolbook"/>
          <w:bCs/>
          <w:color w:val="000000"/>
          <w:sz w:val="24"/>
          <w:szCs w:val="24"/>
        </w:rPr>
        <w:t>,</w:t>
      </w:r>
      <w:r w:rsidRPr="00821339">
        <w:rPr>
          <w:rFonts w:ascii="Century Schoolbook" w:hAnsi="Century Schoolbook"/>
          <w:bCs/>
          <w:color w:val="000000"/>
          <w:sz w:val="24"/>
          <w:szCs w:val="24"/>
          <w:vertAlign w:val="superscript"/>
        </w:rPr>
        <w:t xml:space="preserve"> </w:t>
      </w:r>
      <w:r w:rsidRPr="00821339">
        <w:rPr>
          <w:rFonts w:ascii="Century Schoolbook" w:hAnsi="Century Schoolbook"/>
          <w:bCs/>
          <w:i/>
          <w:iCs/>
          <w:color w:val="000000"/>
          <w:sz w:val="24"/>
          <w:szCs w:val="24"/>
        </w:rPr>
        <w:t>S. odorifera,</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S. ficaria</w:t>
      </w:r>
      <w:r w:rsidRPr="00821339">
        <w:rPr>
          <w:rFonts w:ascii="Century Schoolbook" w:hAnsi="Century Schoolbook"/>
          <w:bCs/>
          <w:color w:val="000000"/>
          <w:sz w:val="24"/>
          <w:szCs w:val="24"/>
        </w:rPr>
        <w:t xml:space="preserve"> and </w:t>
      </w:r>
      <w:r w:rsidRPr="00821339">
        <w:rPr>
          <w:rFonts w:ascii="Century Schoolbook" w:hAnsi="Century Schoolbook"/>
          <w:bCs/>
          <w:i/>
          <w:iCs/>
          <w:color w:val="000000"/>
          <w:sz w:val="24"/>
          <w:szCs w:val="24"/>
        </w:rPr>
        <w:t>S. fonticola</w:t>
      </w:r>
      <w:r w:rsidRPr="00821339">
        <w:rPr>
          <w:rFonts w:ascii="Century Schoolbook" w:hAnsi="Century Schoolbook"/>
          <w:bCs/>
          <w:iCs/>
          <w:color w:val="000000"/>
          <w:sz w:val="24"/>
          <w:szCs w:val="24"/>
        </w:rPr>
        <w:t xml:space="preserve">) </w:t>
      </w:r>
      <w:r w:rsidRPr="00821339">
        <w:rPr>
          <w:rFonts w:ascii="Century Schoolbook" w:hAnsi="Century Schoolbook"/>
          <w:bCs/>
          <w:color w:val="000000"/>
          <w:sz w:val="24"/>
          <w:szCs w:val="24"/>
        </w:rPr>
        <w:t xml:space="preserve">have been described. The </w:t>
      </w:r>
      <w:r w:rsidRPr="00821339">
        <w:rPr>
          <w:rFonts w:ascii="Century Schoolbook" w:hAnsi="Century Schoolbook"/>
          <w:bCs/>
          <w:color w:val="000000"/>
          <w:sz w:val="24"/>
          <w:szCs w:val="24"/>
        </w:rPr>
        <w:lastRenderedPageBreak/>
        <w:t xml:space="preserve">BCID Panel Smarcescens assay was designed to detect </w:t>
      </w:r>
      <w:r w:rsidRPr="00821339">
        <w:rPr>
          <w:rFonts w:ascii="Century Schoolbook" w:hAnsi="Century Schoolbook"/>
          <w:bCs/>
          <w:i/>
          <w:color w:val="000000"/>
          <w:sz w:val="24"/>
          <w:szCs w:val="24"/>
        </w:rPr>
        <w:t>S. marcescens</w:t>
      </w:r>
      <w:r w:rsidRPr="00821339">
        <w:rPr>
          <w:rFonts w:ascii="Century Schoolbook" w:hAnsi="Century Schoolbook"/>
          <w:bCs/>
          <w:color w:val="000000"/>
          <w:sz w:val="24"/>
          <w:szCs w:val="24"/>
        </w:rPr>
        <w:t xml:space="preserve">, but will exhibit variable reactivity with select </w:t>
      </w:r>
      <w:r w:rsidRPr="00821339">
        <w:rPr>
          <w:rFonts w:ascii="Century Schoolbook" w:hAnsi="Century Schoolbook"/>
          <w:bCs/>
          <w:i/>
          <w:color w:val="000000"/>
          <w:sz w:val="24"/>
          <w:szCs w:val="24"/>
        </w:rPr>
        <w:t>Serratia</w:t>
      </w:r>
      <w:r w:rsidRPr="00821339">
        <w:rPr>
          <w:rFonts w:ascii="Century Schoolbook" w:hAnsi="Century Schoolbook"/>
          <w:bCs/>
          <w:color w:val="000000"/>
          <w:sz w:val="24"/>
          <w:szCs w:val="24"/>
        </w:rPr>
        <w:t xml:space="preserve"> species as well. Based on sequence analysis and empirical testing, </w:t>
      </w:r>
      <w:r w:rsidRPr="00821339">
        <w:rPr>
          <w:rFonts w:ascii="Century Schoolbook" w:hAnsi="Century Schoolbook"/>
          <w:bCs/>
          <w:i/>
          <w:color w:val="000000"/>
          <w:sz w:val="24"/>
          <w:szCs w:val="24"/>
        </w:rPr>
        <w:t>S. ficaria</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S. entomophila</w:t>
      </w:r>
      <w:r w:rsidRPr="00821339">
        <w:rPr>
          <w:rFonts w:ascii="Century Schoolbook" w:hAnsi="Century Schoolbook"/>
          <w:bCs/>
          <w:color w:val="000000"/>
          <w:sz w:val="24"/>
          <w:szCs w:val="24"/>
        </w:rPr>
        <w:t xml:space="preserve"> (non-human pathogen) can be reliably detected. Reactivity with </w:t>
      </w:r>
      <w:r w:rsidRPr="00821339">
        <w:rPr>
          <w:rFonts w:ascii="Century Schoolbook" w:hAnsi="Century Schoolbook"/>
          <w:bCs/>
          <w:i/>
          <w:color w:val="000000"/>
          <w:sz w:val="24"/>
          <w:szCs w:val="24"/>
        </w:rPr>
        <w:t>S. odorifera</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 xml:space="preserve">S. rubidaea </w:t>
      </w:r>
      <w:r w:rsidRPr="00821339">
        <w:rPr>
          <w:rFonts w:ascii="Century Schoolbook" w:hAnsi="Century Schoolbook"/>
          <w:bCs/>
          <w:color w:val="000000"/>
          <w:sz w:val="24"/>
          <w:szCs w:val="24"/>
        </w:rPr>
        <w:t>(rare human pathogens) is also possible, depending on the amount of organism in the specimen.</w:t>
      </w:r>
      <w:r w:rsidRPr="00821339">
        <w:rPr>
          <w:rFonts w:ascii="Century Schoolbook" w:hAnsi="Century Schoolbook"/>
          <w:bCs/>
          <w:i/>
          <w:color w:val="000000"/>
          <w:sz w:val="24"/>
          <w:szCs w:val="24"/>
        </w:rPr>
        <w:t xml:space="preserve"> S. liquefaciens,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S. plymuthica, S. fonticola</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 xml:space="preserve">S. grimesii, </w:t>
      </w:r>
      <w:r w:rsidRPr="00821339">
        <w:rPr>
          <w:rFonts w:ascii="Century Schoolbook" w:hAnsi="Century Schoolbook"/>
          <w:bCs/>
          <w:color w:val="000000"/>
          <w:sz w:val="24"/>
          <w:szCs w:val="24"/>
        </w:rPr>
        <w:t xml:space="preserve">and </w:t>
      </w:r>
      <w:r w:rsidRPr="00821339">
        <w:rPr>
          <w:rFonts w:ascii="Century Schoolbook" w:hAnsi="Century Schoolbook"/>
          <w:bCs/>
          <w:i/>
          <w:color w:val="000000"/>
          <w:sz w:val="24"/>
          <w:szCs w:val="24"/>
        </w:rPr>
        <w:t>S. proteamaculans</w:t>
      </w:r>
      <w:r w:rsidRPr="00821339">
        <w:rPr>
          <w:rFonts w:ascii="Century Schoolbook" w:hAnsi="Century Schoolbook"/>
          <w:bCs/>
          <w:color w:val="000000"/>
          <w:sz w:val="24"/>
          <w:szCs w:val="24"/>
        </w:rPr>
        <w:t xml:space="preserve"> will not be detected.</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lastRenderedPageBreak/>
        <w:t xml:space="preserve">In addition to </w:t>
      </w:r>
      <w:r w:rsidRPr="00821339">
        <w:rPr>
          <w:rFonts w:ascii="Century Schoolbook" w:hAnsi="Century Schoolbook"/>
          <w:bCs/>
          <w:i/>
          <w:color w:val="000000"/>
          <w:sz w:val="24"/>
          <w:szCs w:val="24"/>
        </w:rPr>
        <w:t>Serratia</w:t>
      </w:r>
      <w:r w:rsidRPr="00821339">
        <w:rPr>
          <w:rFonts w:ascii="Century Schoolbook" w:hAnsi="Century Schoolbook"/>
          <w:bCs/>
          <w:color w:val="000000"/>
          <w:sz w:val="24"/>
          <w:szCs w:val="24"/>
        </w:rPr>
        <w:t xml:space="preserve"> species, cross-reactivity has also been observed between the Smarcescens assay and a specific strain of </w:t>
      </w:r>
      <w:r w:rsidRPr="00821339">
        <w:rPr>
          <w:rFonts w:ascii="Century Schoolbook" w:hAnsi="Century Schoolbook"/>
          <w:bCs/>
          <w:i/>
          <w:color w:val="000000"/>
          <w:sz w:val="24"/>
          <w:szCs w:val="24"/>
        </w:rPr>
        <w:t>Pseudomonas aeruginosa</w:t>
      </w:r>
      <w:r w:rsidRPr="00821339">
        <w:rPr>
          <w:rFonts w:ascii="Century Schoolbook" w:hAnsi="Century Schoolbook"/>
          <w:bCs/>
          <w:color w:val="000000"/>
          <w:sz w:val="24"/>
          <w:szCs w:val="24"/>
        </w:rPr>
        <w:t xml:space="preserve"> (ATCC25619), the soil bacterium </w:t>
      </w:r>
      <w:r w:rsidRPr="00821339">
        <w:rPr>
          <w:rFonts w:ascii="Century Schoolbook" w:hAnsi="Century Schoolbook"/>
          <w:bCs/>
          <w:i/>
          <w:color w:val="000000"/>
          <w:sz w:val="24"/>
          <w:szCs w:val="24"/>
        </w:rPr>
        <w:t>Pseudomonas putida</w:t>
      </w:r>
      <w:r w:rsidRPr="00821339">
        <w:rPr>
          <w:rFonts w:ascii="Century Schoolbook" w:hAnsi="Century Schoolbook"/>
          <w:bCs/>
          <w:color w:val="000000"/>
          <w:sz w:val="24"/>
          <w:szCs w:val="24"/>
        </w:rPr>
        <w:t xml:space="preserve">, and </w:t>
      </w:r>
      <w:r w:rsidRPr="00821339">
        <w:rPr>
          <w:rFonts w:ascii="Century Schoolbook" w:hAnsi="Century Schoolbook"/>
          <w:bCs/>
          <w:i/>
          <w:color w:val="000000"/>
          <w:sz w:val="24"/>
          <w:szCs w:val="24"/>
        </w:rPr>
        <w:t xml:space="preserve">Raoultella ornithinolytica </w:t>
      </w:r>
      <w:r w:rsidRPr="00821339">
        <w:rPr>
          <w:rFonts w:ascii="Century Schoolbook" w:hAnsi="Century Schoolbook"/>
          <w:bCs/>
          <w:color w:val="000000"/>
          <w:sz w:val="24"/>
          <w:szCs w:val="24"/>
        </w:rPr>
        <w:t xml:space="preserve">(commonly misidentified by standard laboratory methods as </w:t>
      </w:r>
      <w:r w:rsidRPr="00821339">
        <w:rPr>
          <w:rFonts w:ascii="Century Schoolbook" w:hAnsi="Century Schoolbook"/>
          <w:bCs/>
          <w:i/>
          <w:color w:val="000000"/>
          <w:sz w:val="24"/>
          <w:szCs w:val="24"/>
        </w:rPr>
        <w:t>Klebsiella oxytoca</w:t>
      </w:r>
      <w:r w:rsidRPr="00821339">
        <w:rPr>
          <w:rFonts w:ascii="Century Schoolbook" w:hAnsi="Century Schoolbook"/>
          <w:bCs/>
          <w:color w:val="000000"/>
          <w:sz w:val="24"/>
          <w:szCs w:val="24"/>
        </w:rPr>
        <w:t>).</w:t>
      </w:r>
    </w:p>
    <w:p w:rsidR="00AB0BF7" w:rsidRPr="00821339" w:rsidRDefault="00AB0BF7" w:rsidP="00AB0BF7">
      <w:pPr>
        <w:autoSpaceDE w:val="0"/>
        <w:autoSpaceDN w:val="0"/>
        <w:adjustRightInd w:val="0"/>
        <w:spacing w:line="288" w:lineRule="auto"/>
        <w:ind w:left="-360"/>
        <w:textAlignment w:val="center"/>
        <w:outlineLvl w:val="0"/>
        <w:rPr>
          <w:rFonts w:ascii="Century Schoolbook" w:hAnsi="Century Schoolbook"/>
          <w:b/>
          <w:bCs/>
          <w:i/>
          <w:color w:val="000000"/>
          <w:sz w:val="24"/>
          <w:szCs w:val="24"/>
        </w:rPr>
      </w:pPr>
      <w:r w:rsidRPr="00821339">
        <w:rPr>
          <w:rFonts w:ascii="Century Schoolbook" w:hAnsi="Century Schoolbook"/>
          <w:b/>
          <w:bCs/>
          <w:color w:val="000000"/>
          <w:sz w:val="24"/>
          <w:szCs w:val="24"/>
        </w:rPr>
        <w:t>Other</w:t>
      </w:r>
      <w:r w:rsidRPr="00821339">
        <w:rPr>
          <w:rFonts w:ascii="Century Schoolbook" w:hAnsi="Century Schoolbook"/>
          <w:b/>
          <w:bCs/>
          <w:i/>
          <w:color w:val="000000"/>
          <w:sz w:val="24"/>
          <w:szCs w:val="24"/>
        </w:rPr>
        <w:t xml:space="preserve"> Enterobacteriaceae  </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If any of the species specific assays described above are positive, the </w:t>
      </w:r>
      <w:r w:rsidRPr="00821339">
        <w:rPr>
          <w:rFonts w:ascii="Century Schoolbook" w:hAnsi="Century Schoolbook"/>
          <w:bCs/>
          <w:i/>
          <w:color w:val="000000"/>
          <w:sz w:val="24"/>
          <w:szCs w:val="24"/>
        </w:rPr>
        <w:t>Enterobacteriaceae</w:t>
      </w:r>
      <w:r w:rsidRPr="00821339">
        <w:rPr>
          <w:rFonts w:ascii="Century Schoolbook" w:hAnsi="Century Schoolbook"/>
          <w:bCs/>
          <w:color w:val="000000"/>
          <w:sz w:val="24"/>
          <w:szCs w:val="24"/>
        </w:rPr>
        <w:t xml:space="preserve"> result will be Detected. However, the </w:t>
      </w:r>
      <w:r w:rsidRPr="00821339">
        <w:rPr>
          <w:rFonts w:ascii="Century Schoolbook" w:hAnsi="Century Schoolbook"/>
          <w:bCs/>
          <w:i/>
          <w:color w:val="000000"/>
          <w:sz w:val="24"/>
          <w:szCs w:val="24"/>
        </w:rPr>
        <w:t>Enterobacteriaceae</w:t>
      </w:r>
      <w:r w:rsidRPr="00821339">
        <w:rPr>
          <w:rFonts w:ascii="Century Schoolbook" w:hAnsi="Century Schoolbook"/>
          <w:bCs/>
          <w:color w:val="000000"/>
          <w:sz w:val="24"/>
          <w:szCs w:val="24"/>
        </w:rPr>
        <w:t xml:space="preserve"> family includes many </w:t>
      </w:r>
      <w:r w:rsidRPr="00821339">
        <w:rPr>
          <w:rFonts w:ascii="Century Schoolbook" w:hAnsi="Century Schoolbook"/>
          <w:bCs/>
          <w:color w:val="000000"/>
          <w:sz w:val="24"/>
          <w:szCs w:val="24"/>
        </w:rPr>
        <w:lastRenderedPageBreak/>
        <w:t xml:space="preserve">additional species that are not covered by the species specific assays. The BCID Enteric assay detects many, but not all species of </w:t>
      </w:r>
      <w:r w:rsidRPr="00821339">
        <w:rPr>
          <w:rFonts w:ascii="Century Schoolbook" w:hAnsi="Century Schoolbook"/>
          <w:bCs/>
          <w:i/>
          <w:color w:val="000000"/>
          <w:sz w:val="24"/>
          <w:szCs w:val="24"/>
        </w:rPr>
        <w:t xml:space="preserve">Enterobacteriaceae </w:t>
      </w:r>
      <w:r w:rsidRPr="00821339">
        <w:rPr>
          <w:rFonts w:ascii="Century Schoolbook" w:hAnsi="Century Schoolbook"/>
          <w:bCs/>
          <w:color w:val="000000"/>
          <w:sz w:val="24"/>
          <w:szCs w:val="24"/>
        </w:rPr>
        <w:t xml:space="preserve">that may be associated with human infection, including </w:t>
      </w:r>
      <w:r w:rsidRPr="00821339">
        <w:rPr>
          <w:rFonts w:ascii="Century Schoolbook" w:hAnsi="Century Schoolbook"/>
          <w:bCs/>
          <w:i/>
          <w:color w:val="000000"/>
          <w:sz w:val="24"/>
          <w:szCs w:val="24"/>
        </w:rPr>
        <w:t>Cedeceae davisiae</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Citrobacter</w:t>
      </w:r>
      <w:r w:rsidRPr="00821339">
        <w:rPr>
          <w:rFonts w:ascii="Century Schoolbook" w:hAnsi="Century Schoolbook"/>
          <w:bCs/>
          <w:color w:val="000000"/>
          <w:sz w:val="24"/>
          <w:szCs w:val="24"/>
        </w:rPr>
        <w:t xml:space="preserve"> spp., </w:t>
      </w:r>
      <w:r w:rsidRPr="00821339">
        <w:rPr>
          <w:rFonts w:ascii="Century Schoolbook" w:hAnsi="Century Schoolbook"/>
          <w:bCs/>
          <w:i/>
          <w:color w:val="000000"/>
          <w:sz w:val="24"/>
          <w:szCs w:val="24"/>
        </w:rPr>
        <w:t>Cronobacter (Enterobacter) sakazakii</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 xml:space="preserve">Enterobacter </w:t>
      </w:r>
      <w:r w:rsidRPr="00821339">
        <w:rPr>
          <w:rFonts w:ascii="Century Schoolbook" w:hAnsi="Century Schoolbook"/>
          <w:bCs/>
          <w:color w:val="000000"/>
          <w:sz w:val="24"/>
          <w:szCs w:val="24"/>
        </w:rPr>
        <w:t>spp.</w:t>
      </w:r>
      <w:r w:rsidRPr="00821339">
        <w:rPr>
          <w:rFonts w:ascii="Century Schoolbook" w:hAnsi="Century Schoolbook"/>
          <w:bCs/>
          <w:i/>
          <w:color w:val="000000"/>
          <w:sz w:val="24"/>
          <w:szCs w:val="24"/>
        </w:rPr>
        <w:t xml:space="preserve"> (including E. aerogenes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 xml:space="preserve">Escherichia </w:t>
      </w:r>
      <w:r w:rsidRPr="00821339">
        <w:rPr>
          <w:rFonts w:ascii="Century Schoolbook" w:hAnsi="Century Schoolbook"/>
          <w:bCs/>
          <w:color w:val="000000"/>
          <w:sz w:val="24"/>
          <w:szCs w:val="24"/>
        </w:rPr>
        <w:t>spp</w:t>
      </w:r>
      <w:r w:rsidRPr="00821339">
        <w:rPr>
          <w:rFonts w:ascii="Century Schoolbook" w:hAnsi="Century Schoolbook"/>
          <w:bCs/>
          <w:i/>
          <w:color w:val="000000"/>
          <w:sz w:val="24"/>
          <w:szCs w:val="24"/>
        </w:rPr>
        <w:t>.</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Kluyvera ascorbata</w:t>
      </w:r>
      <w:r w:rsidRPr="00821339">
        <w:rPr>
          <w:rFonts w:ascii="Century Schoolbook" w:hAnsi="Century Schoolbook"/>
          <w:bCs/>
          <w:color w:val="000000"/>
          <w:sz w:val="24"/>
          <w:szCs w:val="24"/>
        </w:rPr>
        <w:t>,</w:t>
      </w:r>
      <w:r w:rsidRPr="00821339">
        <w:rPr>
          <w:rFonts w:ascii="Century Schoolbook" w:hAnsi="Century Schoolbook"/>
          <w:bCs/>
          <w:i/>
          <w:iCs/>
          <w:color w:val="000000"/>
          <w:sz w:val="24"/>
          <w:szCs w:val="24"/>
        </w:rPr>
        <w:t xml:space="preserve"> Leclercia adecarboxylata</w:t>
      </w:r>
      <w:r w:rsidRPr="00821339">
        <w:rPr>
          <w:rFonts w:ascii="Century Schoolbook" w:hAnsi="Century Schoolbook"/>
          <w:bCs/>
          <w:iCs/>
          <w:color w:val="000000"/>
          <w:sz w:val="24"/>
          <w:szCs w:val="24"/>
        </w:rPr>
        <w:t>,</w:t>
      </w:r>
      <w:r w:rsidRPr="00821339">
        <w:rPr>
          <w:rFonts w:ascii="Century Schoolbook" w:hAnsi="Century Schoolbook"/>
          <w:bCs/>
          <w:color w:val="000000"/>
          <w:sz w:val="24"/>
          <w:szCs w:val="24"/>
        </w:rPr>
        <w:t xml:space="preserve"> </w:t>
      </w:r>
      <w:r w:rsidRPr="00821339">
        <w:rPr>
          <w:rFonts w:ascii="Century Schoolbook" w:hAnsi="Century Schoolbook"/>
          <w:bCs/>
          <w:i/>
          <w:iCs/>
          <w:color w:val="000000"/>
          <w:sz w:val="24"/>
          <w:szCs w:val="24"/>
        </w:rPr>
        <w:t xml:space="preserve">Raoultella </w:t>
      </w:r>
      <w:r w:rsidRPr="00821339">
        <w:rPr>
          <w:rFonts w:ascii="Century Schoolbook" w:hAnsi="Century Schoolbook"/>
          <w:bCs/>
          <w:iCs/>
          <w:color w:val="000000"/>
          <w:sz w:val="24"/>
          <w:szCs w:val="24"/>
        </w:rPr>
        <w:t>spp.,</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Salmonella</w:t>
      </w:r>
      <w:r w:rsidRPr="00821339">
        <w:rPr>
          <w:rFonts w:ascii="Century Schoolbook" w:hAnsi="Century Schoolbook"/>
          <w:bCs/>
          <w:color w:val="000000"/>
          <w:sz w:val="24"/>
          <w:szCs w:val="24"/>
        </w:rPr>
        <w:t xml:space="preserve"> spp., </w:t>
      </w:r>
      <w:r w:rsidRPr="00821339">
        <w:rPr>
          <w:rFonts w:ascii="Century Schoolbook" w:hAnsi="Century Schoolbook"/>
          <w:bCs/>
          <w:i/>
          <w:color w:val="000000"/>
          <w:sz w:val="24"/>
          <w:szCs w:val="24"/>
        </w:rPr>
        <w:t>Shigella</w:t>
      </w:r>
      <w:r w:rsidRPr="00821339">
        <w:rPr>
          <w:rFonts w:ascii="Century Schoolbook" w:hAnsi="Century Schoolbook"/>
          <w:bCs/>
          <w:color w:val="000000"/>
          <w:sz w:val="24"/>
          <w:szCs w:val="24"/>
        </w:rPr>
        <w:t xml:space="preserve"> spp., and </w:t>
      </w:r>
      <w:r w:rsidRPr="00821339">
        <w:rPr>
          <w:rFonts w:ascii="Century Schoolbook" w:hAnsi="Century Schoolbook"/>
          <w:bCs/>
          <w:i/>
          <w:iCs/>
          <w:color w:val="000000"/>
          <w:sz w:val="24"/>
          <w:szCs w:val="24"/>
        </w:rPr>
        <w:t>Yokenella regensburgei</w:t>
      </w:r>
      <w:r w:rsidRPr="00821339">
        <w:rPr>
          <w:rFonts w:ascii="Century Schoolbook" w:hAnsi="Century Schoolbook"/>
          <w:bCs/>
          <w:color w:val="000000"/>
          <w:sz w:val="24"/>
          <w:szCs w:val="24"/>
        </w:rPr>
        <w:t>.</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Cs/>
          <w:color w:val="000000"/>
          <w:sz w:val="24"/>
          <w:szCs w:val="24"/>
        </w:rPr>
      </w:pPr>
      <w:r w:rsidRPr="00821339">
        <w:rPr>
          <w:rFonts w:ascii="Century Schoolbook" w:hAnsi="Century Schoolbook"/>
          <w:bCs/>
          <w:color w:val="000000"/>
          <w:sz w:val="24"/>
          <w:szCs w:val="24"/>
        </w:rPr>
        <w:t xml:space="preserve">Detection of some other </w:t>
      </w:r>
      <w:r w:rsidRPr="00821339">
        <w:rPr>
          <w:rFonts w:ascii="Century Schoolbook" w:hAnsi="Century Schoolbook"/>
          <w:bCs/>
          <w:i/>
          <w:color w:val="000000"/>
          <w:sz w:val="24"/>
          <w:szCs w:val="24"/>
        </w:rPr>
        <w:t>Enterobacteriaceae</w:t>
      </w:r>
      <w:r w:rsidRPr="00821339">
        <w:rPr>
          <w:rFonts w:ascii="Century Schoolbook" w:hAnsi="Century Schoolbook"/>
          <w:bCs/>
          <w:color w:val="000000"/>
          <w:sz w:val="24"/>
          <w:szCs w:val="24"/>
        </w:rPr>
        <w:t xml:space="preserve"> may only occur when the organism is present in a blood culture at high levels </w:t>
      </w:r>
      <w:r w:rsidRPr="00821339">
        <w:rPr>
          <w:rFonts w:ascii="Century Schoolbook" w:hAnsi="Century Schoolbook"/>
          <w:bCs/>
          <w:color w:val="000000"/>
          <w:sz w:val="24"/>
          <w:szCs w:val="24"/>
        </w:rPr>
        <w:lastRenderedPageBreak/>
        <w:t>(&gt;1x10</w:t>
      </w:r>
      <w:r w:rsidRPr="00821339">
        <w:rPr>
          <w:rFonts w:ascii="Century Schoolbook" w:hAnsi="Century Schoolbook"/>
          <w:bCs/>
          <w:color w:val="000000"/>
          <w:sz w:val="24"/>
          <w:szCs w:val="24"/>
          <w:vertAlign w:val="superscript"/>
        </w:rPr>
        <w:t>8</w:t>
      </w:r>
      <w:r w:rsidRPr="00821339">
        <w:rPr>
          <w:rFonts w:ascii="Century Schoolbook" w:hAnsi="Century Schoolbook"/>
          <w:bCs/>
          <w:color w:val="000000"/>
          <w:sz w:val="24"/>
          <w:szCs w:val="24"/>
        </w:rPr>
        <w:t xml:space="preserve"> CFU/mL) including </w:t>
      </w:r>
      <w:r w:rsidRPr="00821339">
        <w:rPr>
          <w:rFonts w:ascii="Century Schoolbook" w:hAnsi="Century Schoolbook"/>
          <w:bCs/>
          <w:i/>
          <w:color w:val="000000"/>
          <w:sz w:val="24"/>
          <w:szCs w:val="24"/>
        </w:rPr>
        <w:t>Hafnia alvei</w:t>
      </w:r>
      <w:r w:rsidRPr="00821339">
        <w:rPr>
          <w:rFonts w:ascii="Century Schoolbook" w:hAnsi="Century Schoolbook"/>
          <w:bCs/>
          <w:color w:val="000000"/>
          <w:sz w:val="24"/>
          <w:szCs w:val="24"/>
        </w:rPr>
        <w:t>,</w:t>
      </w:r>
      <w:r w:rsidRPr="00821339">
        <w:rPr>
          <w:rFonts w:ascii="Century Schoolbook" w:hAnsi="Century Schoolbook"/>
          <w:bCs/>
          <w:i/>
          <w:color w:val="000000"/>
          <w:sz w:val="24"/>
          <w:szCs w:val="24"/>
        </w:rPr>
        <w:t xml:space="preserve"> </w:t>
      </w:r>
      <w:r w:rsidRPr="00821339">
        <w:rPr>
          <w:rFonts w:ascii="Century Schoolbook" w:hAnsi="Century Schoolbook"/>
          <w:bCs/>
          <w:color w:val="000000"/>
          <w:sz w:val="24"/>
          <w:szCs w:val="24"/>
        </w:rPr>
        <w:t xml:space="preserve">and some </w:t>
      </w:r>
      <w:r w:rsidRPr="00821339">
        <w:rPr>
          <w:rFonts w:ascii="Century Schoolbook" w:hAnsi="Century Schoolbook"/>
          <w:bCs/>
          <w:i/>
          <w:color w:val="000000"/>
          <w:sz w:val="24"/>
          <w:szCs w:val="24"/>
        </w:rPr>
        <w:t>Serratia</w:t>
      </w:r>
      <w:r w:rsidRPr="00821339">
        <w:rPr>
          <w:rFonts w:ascii="Century Schoolbook" w:hAnsi="Century Schoolbook"/>
          <w:bCs/>
          <w:color w:val="000000"/>
          <w:sz w:val="24"/>
          <w:szCs w:val="24"/>
        </w:rPr>
        <w:t xml:space="preserve"> spp. The BCID Enteric assay may also react with members of the </w:t>
      </w:r>
      <w:r w:rsidRPr="00821339">
        <w:rPr>
          <w:rFonts w:ascii="Century Schoolbook" w:hAnsi="Century Schoolbook"/>
          <w:bCs/>
          <w:i/>
          <w:color w:val="000000"/>
          <w:sz w:val="24"/>
          <w:szCs w:val="24"/>
        </w:rPr>
        <w:t>Enterobacteriaceae</w:t>
      </w:r>
      <w:r w:rsidRPr="00821339">
        <w:rPr>
          <w:rFonts w:ascii="Century Schoolbook" w:hAnsi="Century Schoolbook"/>
          <w:bCs/>
          <w:color w:val="000000"/>
          <w:sz w:val="24"/>
          <w:szCs w:val="24"/>
        </w:rPr>
        <w:t xml:space="preserve"> family that are rare human pathogens (</w:t>
      </w:r>
      <w:r w:rsidRPr="00821339">
        <w:rPr>
          <w:rFonts w:ascii="Century Schoolbook" w:hAnsi="Century Schoolbook"/>
          <w:bCs/>
          <w:i/>
          <w:color w:val="000000"/>
          <w:sz w:val="24"/>
          <w:szCs w:val="24"/>
        </w:rPr>
        <w:t xml:space="preserve">Edwardsiella </w:t>
      </w:r>
      <w:r w:rsidRPr="00821339">
        <w:rPr>
          <w:rFonts w:ascii="Century Schoolbook" w:hAnsi="Century Schoolbook"/>
          <w:bCs/>
          <w:color w:val="000000"/>
          <w:sz w:val="24"/>
          <w:szCs w:val="24"/>
        </w:rPr>
        <w:t xml:space="preserve">spp. and </w:t>
      </w:r>
      <w:r w:rsidRPr="00821339">
        <w:rPr>
          <w:rFonts w:ascii="Century Schoolbook" w:hAnsi="Century Schoolbook"/>
          <w:bCs/>
          <w:i/>
          <w:color w:val="000000"/>
          <w:sz w:val="24"/>
          <w:szCs w:val="24"/>
        </w:rPr>
        <w:t>Erwinia</w:t>
      </w:r>
      <w:r w:rsidRPr="00821339">
        <w:rPr>
          <w:rFonts w:ascii="Century Schoolbook" w:hAnsi="Century Schoolbook"/>
          <w:bCs/>
          <w:color w:val="000000"/>
          <w:sz w:val="24"/>
          <w:szCs w:val="24"/>
        </w:rPr>
        <w:t xml:space="preserve"> spp.) as well as species typically classified as plant pathogens (</w:t>
      </w:r>
      <w:r w:rsidRPr="00821339">
        <w:rPr>
          <w:rFonts w:ascii="Century Schoolbook" w:hAnsi="Century Schoolbook"/>
          <w:bCs/>
          <w:i/>
          <w:color w:val="000000"/>
          <w:sz w:val="24"/>
          <w:szCs w:val="24"/>
        </w:rPr>
        <w:t>Brenneria</w:t>
      </w:r>
      <w:r w:rsidRPr="00821339">
        <w:rPr>
          <w:rFonts w:ascii="Century Schoolbook" w:hAnsi="Century Schoolbook"/>
          <w:bCs/>
          <w:color w:val="000000"/>
          <w:sz w:val="24"/>
          <w:szCs w:val="24"/>
        </w:rPr>
        <w:t xml:space="preserve"> spp., </w:t>
      </w:r>
      <w:r w:rsidRPr="00821339">
        <w:rPr>
          <w:rFonts w:ascii="Century Schoolbook" w:hAnsi="Century Schoolbook"/>
          <w:bCs/>
          <w:i/>
          <w:color w:val="000000"/>
          <w:sz w:val="24"/>
          <w:szCs w:val="24"/>
        </w:rPr>
        <w:t>Dickeya</w:t>
      </w:r>
      <w:r w:rsidRPr="00821339">
        <w:rPr>
          <w:rFonts w:ascii="Century Schoolbook" w:hAnsi="Century Schoolbook"/>
          <w:bCs/>
          <w:color w:val="000000"/>
          <w:sz w:val="24"/>
          <w:szCs w:val="24"/>
        </w:rPr>
        <w:t xml:space="preserve"> spp., </w:t>
      </w:r>
      <w:r w:rsidRPr="00821339">
        <w:rPr>
          <w:rFonts w:ascii="Century Schoolbook" w:hAnsi="Century Schoolbook"/>
          <w:bCs/>
          <w:i/>
          <w:color w:val="000000"/>
          <w:sz w:val="24"/>
          <w:szCs w:val="24"/>
        </w:rPr>
        <w:t>Pectobacterium</w:t>
      </w:r>
      <w:r w:rsidRPr="00821339">
        <w:rPr>
          <w:rFonts w:ascii="Century Schoolbook" w:hAnsi="Century Schoolbook"/>
          <w:bCs/>
          <w:color w:val="000000"/>
          <w:sz w:val="24"/>
          <w:szCs w:val="24"/>
        </w:rPr>
        <w:t xml:space="preserve"> spp., etc.).</w:t>
      </w:r>
    </w:p>
    <w:p w:rsidR="00AB0BF7" w:rsidRPr="00821339" w:rsidRDefault="00AB0BF7" w:rsidP="00AB0BF7">
      <w:pPr>
        <w:autoSpaceDE w:val="0"/>
        <w:autoSpaceDN w:val="0"/>
        <w:adjustRightInd w:val="0"/>
        <w:spacing w:line="288" w:lineRule="auto"/>
        <w:textAlignment w:val="center"/>
        <w:outlineLvl w:val="0"/>
        <w:rPr>
          <w:rFonts w:ascii="Century Schoolbook" w:hAnsi="Century Schoolbook"/>
          <w:b/>
          <w:bCs/>
          <w:color w:val="000000"/>
          <w:sz w:val="24"/>
          <w:szCs w:val="24"/>
        </w:rPr>
      </w:pPr>
      <w:r w:rsidRPr="00821339">
        <w:rPr>
          <w:rFonts w:ascii="Century Schoolbook" w:hAnsi="Century Schoolbook"/>
          <w:bCs/>
          <w:color w:val="000000"/>
          <w:sz w:val="24"/>
          <w:szCs w:val="24"/>
        </w:rPr>
        <w:t xml:space="preserve">Sequence analysis and testing indicate that the BCID Enterobacteriaceae assays will not detect </w:t>
      </w:r>
      <w:r w:rsidRPr="00821339">
        <w:rPr>
          <w:rFonts w:ascii="Century Schoolbook" w:hAnsi="Century Schoolbook"/>
          <w:bCs/>
          <w:i/>
          <w:color w:val="000000"/>
          <w:sz w:val="24"/>
          <w:szCs w:val="24"/>
        </w:rPr>
        <w:t>Morganella</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morganii</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Providencia</w:t>
      </w:r>
      <w:r w:rsidRPr="00821339">
        <w:rPr>
          <w:rFonts w:ascii="Century Schoolbook" w:hAnsi="Century Schoolbook"/>
          <w:bCs/>
          <w:color w:val="000000"/>
          <w:sz w:val="24"/>
          <w:szCs w:val="24"/>
        </w:rPr>
        <w:t xml:space="preserve"> spp., </w:t>
      </w:r>
      <w:r w:rsidRPr="00821339">
        <w:rPr>
          <w:rFonts w:ascii="Century Schoolbook" w:hAnsi="Century Schoolbook"/>
          <w:bCs/>
          <w:i/>
          <w:color w:val="000000"/>
          <w:sz w:val="24"/>
          <w:szCs w:val="24"/>
        </w:rPr>
        <w:t>Rahnella</w:t>
      </w:r>
      <w:r w:rsidRPr="00821339">
        <w:rPr>
          <w:rFonts w:ascii="Century Schoolbook" w:hAnsi="Century Schoolbook"/>
          <w:bCs/>
          <w:color w:val="000000"/>
          <w:sz w:val="24"/>
          <w:szCs w:val="24"/>
        </w:rPr>
        <w:t xml:space="preserve"> spp., </w:t>
      </w:r>
      <w:r w:rsidRPr="00821339">
        <w:rPr>
          <w:rFonts w:ascii="Century Schoolbook" w:hAnsi="Century Schoolbook"/>
          <w:bCs/>
          <w:i/>
          <w:color w:val="000000"/>
          <w:sz w:val="24"/>
          <w:szCs w:val="24"/>
        </w:rPr>
        <w:t>Serratia liquefaciens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Tatumella ptyseos</w:t>
      </w:r>
      <w:r w:rsidRPr="00821339">
        <w:rPr>
          <w:rFonts w:ascii="Century Schoolbook" w:hAnsi="Century Schoolbook"/>
          <w:bCs/>
          <w:color w:val="000000"/>
          <w:sz w:val="24"/>
          <w:szCs w:val="24"/>
        </w:rPr>
        <w:t xml:space="preserve">, </w:t>
      </w:r>
      <w:r w:rsidRPr="00821339">
        <w:rPr>
          <w:rFonts w:ascii="Century Schoolbook" w:hAnsi="Century Schoolbook"/>
          <w:bCs/>
          <w:i/>
          <w:color w:val="000000"/>
          <w:sz w:val="24"/>
          <w:szCs w:val="24"/>
        </w:rPr>
        <w:t>Yersinia</w:t>
      </w:r>
      <w:r w:rsidRPr="00821339">
        <w:rPr>
          <w:rFonts w:ascii="Century Schoolbook" w:hAnsi="Century Schoolbook"/>
          <w:bCs/>
          <w:color w:val="000000"/>
          <w:sz w:val="24"/>
          <w:szCs w:val="24"/>
        </w:rPr>
        <w:t xml:space="preserve"> spp. and others (see Table 5 below).</w:t>
      </w:r>
    </w:p>
    <w:p w:rsidR="00AB0BF7" w:rsidRPr="00821339" w:rsidRDefault="00AB0BF7" w:rsidP="00AB0BF7">
      <w:pPr>
        <w:keepNext/>
        <w:spacing w:line="240" w:lineRule="auto"/>
        <w:ind w:left="360"/>
        <w:rPr>
          <w:rFonts w:ascii="Century Schoolbook" w:eastAsia="Times New Roman" w:hAnsi="Century Schoolbook"/>
          <w:b/>
          <w:bCs/>
          <w:szCs w:val="24"/>
        </w:rPr>
      </w:pPr>
      <w:r w:rsidRPr="00821339">
        <w:rPr>
          <w:rFonts w:ascii="Century Schoolbook" w:eastAsia="Times New Roman" w:hAnsi="Century Schoolbook"/>
          <w:b/>
          <w:bCs/>
        </w:rPr>
        <w:lastRenderedPageBreak/>
        <w:t xml:space="preserve">Table 5. Summary of </w:t>
      </w:r>
      <w:r w:rsidRPr="00821339">
        <w:rPr>
          <w:rFonts w:ascii="Century Schoolbook" w:eastAsia="Times New Roman" w:hAnsi="Century Schoolbook"/>
          <w:b/>
          <w:bCs/>
          <w:szCs w:val="24"/>
        </w:rPr>
        <w:t xml:space="preserve">BCID Panel Reactivity with </w:t>
      </w:r>
      <w:r w:rsidRPr="00821339">
        <w:rPr>
          <w:rFonts w:ascii="Century Schoolbook" w:eastAsia="Times New Roman" w:hAnsi="Century Schoolbook"/>
          <w:b/>
          <w:bCs/>
          <w:i/>
        </w:rPr>
        <w:t>Enterobacteriaceae</w:t>
      </w:r>
      <w:r w:rsidRPr="00821339">
        <w:rPr>
          <w:rFonts w:ascii="Century Schoolbook" w:eastAsia="Times New Roman" w:hAnsi="Century Schoolbook"/>
          <w:b/>
          <w:bCs/>
          <w:szCs w:val="24"/>
          <w:vertAlign w:val="superscript"/>
        </w:rPr>
        <w:t>a</w:t>
      </w:r>
    </w:p>
    <w:tbl>
      <w:tblPr>
        <w:tblW w:w="9034" w:type="dxa"/>
        <w:tblInd w:w="828" w:type="dxa"/>
        <w:tblCellMar>
          <w:left w:w="0" w:type="dxa"/>
          <w:right w:w="0" w:type="dxa"/>
        </w:tblCellMar>
        <w:tblLook w:val="04A0" w:firstRow="1" w:lastRow="0" w:firstColumn="1" w:lastColumn="0" w:noHBand="0" w:noVBand="1"/>
      </w:tblPr>
      <w:tblGrid>
        <w:gridCol w:w="3119"/>
        <w:gridCol w:w="3226"/>
        <w:gridCol w:w="2689"/>
      </w:tblGrid>
      <w:tr w:rsidR="00AB0BF7" w:rsidRPr="00821339" w:rsidTr="00821339">
        <w:trPr>
          <w:cantSplit/>
          <w:trHeight w:val="341"/>
          <w:tblHeader/>
        </w:trPr>
        <w:tc>
          <w:tcPr>
            <w:tcW w:w="3119" w:type="dxa"/>
            <w:tcBorders>
              <w:top w:val="double" w:sz="4" w:space="0" w:color="auto"/>
              <w:left w:val="double" w:sz="4" w:space="0" w:color="auto"/>
              <w:bottom w:val="double" w:sz="4" w:space="0" w:color="auto"/>
              <w:right w:val="single" w:sz="4" w:space="0" w:color="auto"/>
            </w:tcBorders>
            <w:shd w:val="clear" w:color="auto" w:fill="D9D9D9"/>
            <w:tcMar>
              <w:top w:w="0" w:type="dxa"/>
              <w:left w:w="108" w:type="dxa"/>
              <w:bottom w:w="0" w:type="dxa"/>
              <w:right w:w="108" w:type="dxa"/>
            </w:tcMar>
            <w:vAlign w:val="center"/>
            <w:hideMark/>
          </w:tcPr>
          <w:p w:rsidR="00AB0BF7" w:rsidRPr="00821339" w:rsidRDefault="00AB0BF7" w:rsidP="00821339">
            <w:pPr>
              <w:spacing w:after="0"/>
              <w:jc w:val="center"/>
              <w:rPr>
                <w:rFonts w:ascii="Century Schoolbook" w:eastAsiaTheme="minorHAnsi" w:hAnsi="Century Schoolbook"/>
                <w:b/>
                <w:bCs/>
                <w:sz w:val="18"/>
                <w:szCs w:val="18"/>
              </w:rPr>
            </w:pPr>
            <w:r w:rsidRPr="00821339">
              <w:rPr>
                <w:rFonts w:ascii="Century Schoolbook" w:hAnsi="Century Schoolbook"/>
                <w:b/>
                <w:bCs/>
                <w:sz w:val="18"/>
                <w:szCs w:val="18"/>
              </w:rPr>
              <w:t>Detected</w:t>
            </w:r>
          </w:p>
        </w:tc>
        <w:tc>
          <w:tcPr>
            <w:tcW w:w="3226" w:type="dxa"/>
            <w:tcBorders>
              <w:top w:val="double" w:sz="4" w:space="0" w:color="auto"/>
              <w:left w:val="single" w:sz="4" w:space="0" w:color="auto"/>
              <w:bottom w:val="double" w:sz="4" w:space="0" w:color="auto"/>
              <w:right w:val="single" w:sz="4" w:space="0" w:color="auto"/>
            </w:tcBorders>
            <w:shd w:val="clear" w:color="auto" w:fill="D9D9D9"/>
            <w:tcMar>
              <w:top w:w="0" w:type="dxa"/>
              <w:left w:w="108" w:type="dxa"/>
              <w:bottom w:w="0" w:type="dxa"/>
              <w:right w:w="108" w:type="dxa"/>
            </w:tcMar>
            <w:vAlign w:val="center"/>
            <w:hideMark/>
          </w:tcPr>
          <w:p w:rsidR="00AB0BF7" w:rsidRPr="00821339" w:rsidRDefault="00AB0BF7" w:rsidP="00821339">
            <w:pPr>
              <w:spacing w:after="0"/>
              <w:jc w:val="center"/>
              <w:rPr>
                <w:rFonts w:ascii="Century Schoolbook" w:eastAsiaTheme="minorHAnsi" w:hAnsi="Century Schoolbook"/>
                <w:b/>
                <w:bCs/>
                <w:sz w:val="18"/>
                <w:szCs w:val="18"/>
              </w:rPr>
            </w:pPr>
            <w:r w:rsidRPr="00821339">
              <w:rPr>
                <w:rFonts w:ascii="Century Schoolbook" w:hAnsi="Century Schoolbook"/>
                <w:b/>
                <w:bCs/>
                <w:sz w:val="18"/>
                <w:szCs w:val="18"/>
              </w:rPr>
              <w:t>Detected with</w:t>
            </w:r>
          </w:p>
          <w:p w:rsidR="00AB0BF7" w:rsidRPr="00821339" w:rsidRDefault="00AB0BF7" w:rsidP="00821339">
            <w:pPr>
              <w:spacing w:after="0"/>
              <w:jc w:val="center"/>
              <w:rPr>
                <w:rFonts w:ascii="Century Schoolbook" w:eastAsiaTheme="minorHAnsi" w:hAnsi="Century Schoolbook"/>
                <w:b/>
                <w:bCs/>
                <w:sz w:val="18"/>
                <w:szCs w:val="18"/>
              </w:rPr>
            </w:pPr>
            <w:r w:rsidRPr="00821339">
              <w:rPr>
                <w:rFonts w:ascii="Century Schoolbook" w:hAnsi="Century Schoolbook"/>
                <w:b/>
                <w:bCs/>
                <w:sz w:val="18"/>
                <w:szCs w:val="18"/>
              </w:rPr>
              <w:t>Reduced Sensitivity</w:t>
            </w:r>
          </w:p>
        </w:tc>
        <w:tc>
          <w:tcPr>
            <w:tcW w:w="2689" w:type="dxa"/>
            <w:tcBorders>
              <w:top w:val="double" w:sz="4" w:space="0" w:color="auto"/>
              <w:left w:val="sing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AB0BF7" w:rsidRPr="00821339" w:rsidRDefault="00AB0BF7" w:rsidP="00821339">
            <w:pPr>
              <w:spacing w:after="0"/>
              <w:jc w:val="center"/>
              <w:rPr>
                <w:rFonts w:ascii="Century Schoolbook" w:eastAsiaTheme="minorHAnsi" w:hAnsi="Century Schoolbook"/>
                <w:b/>
                <w:bCs/>
                <w:sz w:val="18"/>
                <w:szCs w:val="18"/>
              </w:rPr>
            </w:pPr>
            <w:r w:rsidRPr="00821339">
              <w:rPr>
                <w:rFonts w:ascii="Century Schoolbook" w:hAnsi="Century Schoolbook"/>
                <w:b/>
                <w:bCs/>
                <w:sz w:val="18"/>
                <w:szCs w:val="18"/>
              </w:rPr>
              <w:t>Not Detected</w:t>
            </w:r>
          </w:p>
        </w:tc>
      </w:tr>
      <w:tr w:rsidR="00AB0BF7" w:rsidRPr="00821339" w:rsidTr="00821339">
        <w:trPr>
          <w:trHeight w:val="288"/>
        </w:trPr>
        <w:tc>
          <w:tcPr>
            <w:tcW w:w="3119" w:type="dxa"/>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Cedeceae </w:t>
            </w:r>
            <w:r w:rsidRPr="00821339">
              <w:rPr>
                <w:rFonts w:ascii="Century Schoolbook" w:eastAsia="Times New Roman" w:hAnsi="Century Schoolbook"/>
                <w:sz w:val="18"/>
                <w:szCs w:val="18"/>
              </w:rPr>
              <w:t>spp.</w:t>
            </w:r>
          </w:p>
        </w:tc>
        <w:tc>
          <w:tcPr>
            <w:tcW w:w="3226"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Edwardsiella spp.</w:t>
            </w:r>
          </w:p>
        </w:tc>
        <w:tc>
          <w:tcPr>
            <w:tcW w:w="2689" w:type="dxa"/>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Morganella morganii</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Citrobacter </w:t>
            </w:r>
            <w:r w:rsidRPr="00821339">
              <w:rPr>
                <w:rFonts w:ascii="Century Schoolbook" w:eastAsia="Times New Roman" w:hAnsi="Century Schoolbook"/>
                <w:sz w:val="18"/>
                <w:szCs w:val="18"/>
              </w:rPr>
              <w:t>spp.</w:t>
            </w:r>
            <w:r w:rsidRPr="00821339">
              <w:rPr>
                <w:rFonts w:ascii="Century Schoolbook" w:eastAsia="Times New Roman" w:hAnsi="Century Schoolbook"/>
                <w:i/>
                <w:iCs/>
                <w:sz w:val="18"/>
                <w:szCs w:val="18"/>
              </w:rPr>
              <w:t xml:space="preserve"> </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Enterobacter gergoviae</w:t>
            </w:r>
          </w:p>
        </w:tc>
        <w:tc>
          <w:tcPr>
            <w:tcW w:w="268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Providencia </w:t>
            </w:r>
            <w:r w:rsidRPr="00821339">
              <w:rPr>
                <w:rFonts w:ascii="Century Schoolbook" w:eastAsia="Times New Roman" w:hAnsi="Century Schoolbook"/>
                <w:sz w:val="18"/>
                <w:szCs w:val="18"/>
              </w:rPr>
              <w:t>spp.</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Cronobacter </w:t>
            </w:r>
            <w:r w:rsidRPr="00821339">
              <w:rPr>
                <w:rFonts w:ascii="Century Schoolbook" w:eastAsia="Times New Roman" w:hAnsi="Century Schoolbook"/>
                <w:sz w:val="18"/>
                <w:szCs w:val="18"/>
              </w:rPr>
              <w:t>spp.</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Hafnia alvei</w:t>
            </w:r>
          </w:p>
        </w:tc>
        <w:tc>
          <w:tcPr>
            <w:tcW w:w="268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Rahnella </w:t>
            </w:r>
            <w:r w:rsidRPr="00821339">
              <w:rPr>
                <w:rFonts w:ascii="Century Schoolbook" w:eastAsia="Times New Roman" w:hAnsi="Century Schoolbook"/>
                <w:sz w:val="18"/>
                <w:szCs w:val="18"/>
              </w:rPr>
              <w:t>spp.</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sz w:val="18"/>
                <w:szCs w:val="18"/>
              </w:rPr>
            </w:pPr>
            <w:r w:rsidRPr="00821339">
              <w:rPr>
                <w:rFonts w:ascii="Century Schoolbook" w:eastAsia="Times New Roman" w:hAnsi="Century Schoolbook"/>
                <w:i/>
                <w:iCs/>
                <w:sz w:val="18"/>
                <w:szCs w:val="18"/>
              </w:rPr>
              <w:t xml:space="preserve">Enterobacter </w:t>
            </w:r>
            <w:r w:rsidRPr="00821339">
              <w:rPr>
                <w:rFonts w:ascii="Century Schoolbook" w:eastAsia="Times New Roman" w:hAnsi="Century Schoolbook"/>
                <w:sz w:val="18"/>
                <w:szCs w:val="18"/>
              </w:rPr>
              <w:t>spp.</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Pantoea </w:t>
            </w:r>
            <w:r w:rsidRPr="00821339">
              <w:rPr>
                <w:rFonts w:ascii="Century Schoolbook" w:eastAsia="Times New Roman" w:hAnsi="Century Schoolbook"/>
                <w:sz w:val="18"/>
                <w:szCs w:val="18"/>
              </w:rPr>
              <w:t>spp.</w:t>
            </w:r>
          </w:p>
        </w:tc>
        <w:tc>
          <w:tcPr>
            <w:tcW w:w="268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Serratia liquefaciens</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Escherichia </w:t>
            </w:r>
            <w:r w:rsidRPr="00821339">
              <w:rPr>
                <w:rFonts w:ascii="Century Schoolbook" w:eastAsia="Times New Roman" w:hAnsi="Century Schoolbook"/>
                <w:sz w:val="18"/>
                <w:szCs w:val="18"/>
              </w:rPr>
              <w:t>spp.</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Salmonella bongori</w:t>
            </w:r>
          </w:p>
        </w:tc>
        <w:tc>
          <w:tcPr>
            <w:tcW w:w="268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Serratia plymuthica</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sz w:val="18"/>
                <w:szCs w:val="18"/>
              </w:rPr>
            </w:pPr>
            <w:r w:rsidRPr="00821339">
              <w:rPr>
                <w:rFonts w:ascii="Century Schoolbook" w:eastAsia="Times New Roman" w:hAnsi="Century Schoolbook"/>
                <w:i/>
                <w:iCs/>
                <w:sz w:val="18"/>
                <w:szCs w:val="18"/>
              </w:rPr>
              <w:t xml:space="preserve">Klebsiella </w:t>
            </w:r>
            <w:r w:rsidRPr="00821339">
              <w:rPr>
                <w:rFonts w:ascii="Century Schoolbook" w:eastAsia="Times New Roman" w:hAnsi="Century Schoolbook"/>
                <w:sz w:val="18"/>
                <w:szCs w:val="18"/>
              </w:rPr>
              <w:t>spp.</w:t>
            </w:r>
            <w:r w:rsidRPr="00821339">
              <w:rPr>
                <w:rFonts w:ascii="Century Schoolbook" w:eastAsia="Times New Roman" w:hAnsi="Century Schoolbook"/>
                <w:i/>
                <w:iCs/>
                <w:sz w:val="18"/>
                <w:szCs w:val="18"/>
              </w:rPr>
              <w:t xml:space="preserve"> </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Serratia fonticola</w:t>
            </w:r>
          </w:p>
        </w:tc>
        <w:tc>
          <w:tcPr>
            <w:tcW w:w="268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Tatumella ptyseos</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sz w:val="18"/>
                <w:szCs w:val="18"/>
              </w:rPr>
            </w:pPr>
            <w:r w:rsidRPr="00821339">
              <w:rPr>
                <w:rFonts w:ascii="Century Schoolbook" w:eastAsia="Times New Roman" w:hAnsi="Century Schoolbook"/>
                <w:i/>
                <w:iCs/>
                <w:sz w:val="18"/>
                <w:szCs w:val="18"/>
              </w:rPr>
              <w:t xml:space="preserve">Kluyvera </w:t>
            </w:r>
            <w:r w:rsidRPr="00821339">
              <w:rPr>
                <w:rFonts w:ascii="Century Schoolbook" w:eastAsia="Times New Roman" w:hAnsi="Century Schoolbook"/>
                <w:sz w:val="18"/>
                <w:szCs w:val="18"/>
              </w:rPr>
              <w:t>spp.</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Serratia odorifera</w:t>
            </w:r>
          </w:p>
        </w:tc>
        <w:tc>
          <w:tcPr>
            <w:tcW w:w="268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Yersinia enterocolitica</w:t>
            </w: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Leclercia adecarboxylata</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Serratia rubidaeae</w:t>
            </w:r>
          </w:p>
        </w:tc>
        <w:tc>
          <w:tcPr>
            <w:tcW w:w="2689" w:type="dxa"/>
            <w:vMerge w:val="restart"/>
            <w:tcBorders>
              <w:top w:val="single" w:sz="4" w:space="0" w:color="auto"/>
              <w:left w:val="single" w:sz="4" w:space="0" w:color="auto"/>
              <w:bottom w:val="single" w:sz="4" w:space="0" w:color="auto"/>
              <w:right w:val="double" w:sz="4" w:space="0" w:color="auto"/>
            </w:tcBorders>
            <w:shd w:val="clear" w:color="auto" w:fill="D9D9D9"/>
            <w:tcMar>
              <w:top w:w="0" w:type="dxa"/>
              <w:left w:w="108" w:type="dxa"/>
              <w:bottom w:w="0" w:type="dxa"/>
              <w:right w:w="108" w:type="dxa"/>
            </w:tcMar>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Proteus </w:t>
            </w:r>
            <w:r w:rsidRPr="00821339">
              <w:rPr>
                <w:rFonts w:ascii="Century Schoolbook" w:eastAsia="Times New Roman" w:hAnsi="Century Schoolbook"/>
                <w:sz w:val="18"/>
                <w:szCs w:val="18"/>
              </w:rPr>
              <w:t>spp.</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Raoultella </w:t>
            </w:r>
            <w:r w:rsidRPr="00821339">
              <w:rPr>
                <w:rFonts w:ascii="Century Schoolbook" w:eastAsia="Times New Roman" w:hAnsi="Century Schoolbook"/>
                <w:sz w:val="18"/>
                <w:szCs w:val="18"/>
              </w:rPr>
              <w:t>spp</w:t>
            </w:r>
            <w:r w:rsidRPr="00821339">
              <w:rPr>
                <w:rFonts w:ascii="Century Schoolbook" w:eastAsia="Times New Roman" w:hAnsi="Century Schoolbook"/>
                <w:i/>
                <w:iCs/>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Salmonella </w:t>
            </w:r>
            <w:r w:rsidRPr="00821339">
              <w:rPr>
                <w:rFonts w:ascii="Century Schoolbook" w:eastAsia="Times New Roman" w:hAnsi="Century Schoolbook"/>
                <w:sz w:val="18"/>
                <w:szCs w:val="18"/>
              </w:rPr>
              <w:t>spp.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 xml:space="preserve">Shigella </w:t>
            </w:r>
            <w:r w:rsidRPr="00821339">
              <w:rPr>
                <w:rFonts w:ascii="Century Schoolbook" w:eastAsia="Times New Roman" w:hAnsi="Century Schoolbook"/>
                <w:sz w:val="18"/>
                <w:szCs w:val="18"/>
              </w:rPr>
              <w:t>spp.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r>
      <w:tr w:rsidR="00AB0BF7" w:rsidRPr="00821339" w:rsidTr="00821339">
        <w:trPr>
          <w:trHeight w:val="288"/>
        </w:trPr>
        <w:tc>
          <w:tcPr>
            <w:tcW w:w="311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Serratia marcescens, S. ficaria, and S. entomophila</w:t>
            </w:r>
            <w:r w:rsidRPr="00821339">
              <w:rPr>
                <w:rFonts w:ascii="Century Schoolbook" w:eastAsia="Times New Roman" w:hAnsi="Century Schoolbook"/>
                <w:sz w:val="18"/>
                <w:szCs w:val="18"/>
                <w:vertAlign w:val="superscript"/>
              </w:rPr>
              <w:t xml:space="preserve"> 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r>
      <w:tr w:rsidR="00AB0BF7" w:rsidRPr="00821339" w:rsidTr="00821339">
        <w:trPr>
          <w:trHeight w:val="288"/>
        </w:trPr>
        <w:tc>
          <w:tcPr>
            <w:tcW w:w="3119"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rsidR="00AB0BF7" w:rsidRPr="00821339" w:rsidRDefault="00AB0BF7" w:rsidP="00821339">
            <w:pPr>
              <w:tabs>
                <w:tab w:val="left" w:pos="360"/>
                <w:tab w:val="left" w:pos="720"/>
                <w:tab w:val="left" w:pos="1080"/>
                <w:tab w:val="left" w:pos="1440"/>
                <w:tab w:val="left" w:pos="1800"/>
                <w:tab w:val="left" w:pos="2160"/>
                <w:tab w:val="left" w:pos="2520"/>
                <w:tab w:val="left" w:pos="2880"/>
              </w:tabs>
              <w:spacing w:after="0" w:line="240" w:lineRule="auto"/>
              <w:rPr>
                <w:rFonts w:ascii="Century Schoolbook" w:eastAsia="Times New Roman" w:hAnsi="Century Schoolbook"/>
                <w:i/>
                <w:iCs/>
                <w:sz w:val="18"/>
                <w:szCs w:val="18"/>
              </w:rPr>
            </w:pPr>
            <w:r w:rsidRPr="00821339">
              <w:rPr>
                <w:rFonts w:ascii="Century Schoolbook" w:eastAsia="Times New Roman" w:hAnsi="Century Schoolbook"/>
                <w:i/>
                <w:iCs/>
                <w:sz w:val="18"/>
                <w:szCs w:val="18"/>
              </w:rPr>
              <w:t>Yokenella regensbergei</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AB0BF7" w:rsidRPr="00821339" w:rsidRDefault="00AB0BF7" w:rsidP="00821339">
            <w:pPr>
              <w:spacing w:after="0"/>
              <w:rPr>
                <w:rFonts w:ascii="Century Schoolbook" w:hAnsi="Century Schoolbook"/>
                <w:i/>
                <w:iCs/>
                <w:sz w:val="18"/>
                <w:szCs w:val="18"/>
              </w:rPr>
            </w:pPr>
          </w:p>
        </w:tc>
      </w:tr>
    </w:tbl>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vertAlign w:val="superscript"/>
        </w:rPr>
        <w:t>a</w:t>
      </w:r>
      <w:r w:rsidRPr="00821339">
        <w:rPr>
          <w:rFonts w:ascii="Century Schoolbook" w:hAnsi="Century Schoolbook"/>
          <w:sz w:val="16"/>
          <w:szCs w:val="16"/>
        </w:rPr>
        <w:t xml:space="preserve"> See Analytical Reactivity (Inclusivity) section of FilmArray Blood Culture Identification (BCID) Panel Instruction Booklet for additional </w:t>
      </w:r>
      <w:r w:rsidRPr="00821339">
        <w:rPr>
          <w:rFonts w:ascii="Century Schoolbook" w:hAnsi="Century Schoolbook"/>
          <w:i/>
          <w:iCs/>
          <w:sz w:val="16"/>
          <w:szCs w:val="16"/>
        </w:rPr>
        <w:t>in silico</w:t>
      </w:r>
      <w:r w:rsidRPr="00821339">
        <w:rPr>
          <w:rFonts w:ascii="Century Schoolbook" w:hAnsi="Century Schoolbook"/>
          <w:sz w:val="16"/>
          <w:szCs w:val="16"/>
        </w:rPr>
        <w:t xml:space="preserve"> reactivity predictions.</w:t>
      </w:r>
    </w:p>
    <w:p w:rsidR="00AB0BF7" w:rsidRPr="00821339" w:rsidRDefault="00AB0BF7" w:rsidP="00AB0BF7">
      <w:pPr>
        <w:rPr>
          <w:rFonts w:ascii="Century Schoolbook" w:hAnsi="Century Schoolbook"/>
        </w:rPr>
      </w:pPr>
      <w:r w:rsidRPr="00821339">
        <w:rPr>
          <w:rFonts w:ascii="Century Schoolbook" w:hAnsi="Century Schoolbook"/>
          <w:sz w:val="16"/>
          <w:szCs w:val="16"/>
          <w:vertAlign w:val="superscript"/>
        </w:rPr>
        <w:t>b</w:t>
      </w:r>
      <w:r w:rsidRPr="00821339">
        <w:rPr>
          <w:rFonts w:ascii="Century Schoolbook" w:hAnsi="Century Schoolbook"/>
          <w:sz w:val="16"/>
          <w:szCs w:val="16"/>
        </w:rPr>
        <w:t xml:space="preserve"> Insect pathogen</w:t>
      </w:r>
    </w:p>
    <w:p w:rsidR="00AB0BF7" w:rsidRPr="00821339" w:rsidRDefault="00AB0BF7" w:rsidP="00AB0BF7">
      <w:pPr>
        <w:tabs>
          <w:tab w:val="left" w:pos="360"/>
          <w:tab w:val="left" w:pos="720"/>
          <w:tab w:val="left" w:pos="1440"/>
          <w:tab w:val="left" w:pos="1800"/>
          <w:tab w:val="left" w:pos="2160"/>
          <w:tab w:val="left" w:pos="2520"/>
          <w:tab w:val="left" w:pos="2880"/>
        </w:tabs>
        <w:spacing w:line="288" w:lineRule="auto"/>
        <w:rPr>
          <w:rFonts w:ascii="Century Schoolbook" w:eastAsia="Times New Roman" w:hAnsi="Century Schoolbook"/>
          <w:sz w:val="24"/>
          <w:szCs w:val="24"/>
        </w:rPr>
      </w:pPr>
      <w:bookmarkStart w:id="25" w:name="_Toc352423899"/>
      <w:r w:rsidRPr="00821339">
        <w:rPr>
          <w:rFonts w:ascii="Century Schoolbook" w:eastAsia="Times New Roman" w:hAnsi="Century Schoolbook"/>
          <w:sz w:val="24"/>
          <w:szCs w:val="24"/>
          <w:u w:val="single"/>
        </w:rPr>
        <w:lastRenderedPageBreak/>
        <w:t>Antimicrobial Resistance Genes Interpretation</w:t>
      </w:r>
      <w:bookmarkEnd w:id="25"/>
      <w:r w:rsidRPr="00821339">
        <w:rPr>
          <w:rFonts w:ascii="Century Schoolbook" w:eastAsia="Times New Roman" w:hAnsi="Century Schoolbook"/>
          <w:sz w:val="24"/>
          <w:szCs w:val="24"/>
        </w:rPr>
        <w:t xml:space="preserve">. The test results for antimicrobial resistance genes are only reported when an associated organism (as shown in Table </w:t>
      </w:r>
      <w:r w:rsidRPr="00821339">
        <w:rPr>
          <w:rFonts w:ascii="Century Schoolbook" w:eastAsia="Times New Roman" w:hAnsi="Century Schoolbook" w:cs="Arial"/>
          <w:sz w:val="24"/>
          <w:szCs w:val="24"/>
        </w:rPr>
        <w:t>6</w:t>
      </w:r>
      <w:r w:rsidRPr="00821339">
        <w:rPr>
          <w:rFonts w:ascii="Century Schoolbook" w:eastAsia="Times New Roman" w:hAnsi="Century Schoolbook"/>
          <w:sz w:val="24"/>
          <w:szCs w:val="24"/>
        </w:rPr>
        <w:t>) is detected in the same test. Tables 7, 8, and 9 provide detailed listing of the assay results and the corresponding BCID Panel test results.</w:t>
      </w:r>
    </w:p>
    <w:p w:rsidR="00AB0BF7" w:rsidRPr="00821339" w:rsidRDefault="00AB0BF7" w:rsidP="00AB0BF7">
      <w:pPr>
        <w:keepNext/>
        <w:spacing w:line="240" w:lineRule="auto"/>
        <w:rPr>
          <w:rFonts w:ascii="Century Schoolbook" w:eastAsia="Times New Roman" w:hAnsi="Century Schoolbook"/>
          <w:b/>
          <w:bCs/>
        </w:rPr>
      </w:pPr>
      <w:r w:rsidRPr="00821339">
        <w:rPr>
          <w:rFonts w:ascii="Century Schoolbook" w:eastAsia="Times New Roman" w:hAnsi="Century Schoolbook"/>
          <w:b/>
          <w:bCs/>
        </w:rPr>
        <w:t>Table 6. Antimicrobial Resistance Genes and Associated Organisms</w:t>
      </w:r>
    </w:p>
    <w:tbl>
      <w:tblPr>
        <w:tblW w:w="0" w:type="auto"/>
        <w:tblInd w:w="15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3060"/>
        <w:gridCol w:w="2610"/>
      </w:tblGrid>
      <w:tr w:rsidR="00AB0BF7" w:rsidRPr="00821339" w:rsidTr="00821339">
        <w:trPr>
          <w:trHeight w:val="288"/>
          <w:tblHeader/>
        </w:trPr>
        <w:tc>
          <w:tcPr>
            <w:tcW w:w="3060" w:type="dxa"/>
            <w:tcBorders>
              <w:top w:val="double" w:sz="4" w:space="0" w:color="auto"/>
            </w:tcBorders>
            <w:shd w:val="pct10" w:color="auto" w:fill="auto"/>
            <w:vAlign w:val="center"/>
          </w:tcPr>
          <w:p w:rsidR="00AB0BF7" w:rsidRPr="00821339" w:rsidRDefault="00AB0BF7" w:rsidP="00821339">
            <w:pPr>
              <w:spacing w:after="0" w:line="240" w:lineRule="auto"/>
              <w:rPr>
                <w:rFonts w:ascii="Century Schoolbook" w:hAnsi="Century Schoolbook"/>
                <w:b/>
                <w:sz w:val="18"/>
                <w:szCs w:val="18"/>
              </w:rPr>
            </w:pPr>
            <w:r w:rsidRPr="00821339">
              <w:rPr>
                <w:rFonts w:ascii="Century Schoolbook" w:hAnsi="Century Schoolbook"/>
                <w:b/>
                <w:sz w:val="18"/>
                <w:szCs w:val="18"/>
              </w:rPr>
              <w:t>Antimicrobial Resistance Genes</w:t>
            </w:r>
          </w:p>
        </w:tc>
        <w:tc>
          <w:tcPr>
            <w:tcW w:w="2610" w:type="dxa"/>
            <w:tcBorders>
              <w:top w:val="double" w:sz="4" w:space="0" w:color="auto"/>
            </w:tcBorders>
            <w:shd w:val="pct10" w:color="auto" w:fill="auto"/>
            <w:vAlign w:val="center"/>
          </w:tcPr>
          <w:p w:rsidR="00AB0BF7" w:rsidRPr="00821339" w:rsidRDefault="00AB0BF7" w:rsidP="00821339">
            <w:pPr>
              <w:spacing w:after="0" w:line="240" w:lineRule="auto"/>
              <w:rPr>
                <w:rFonts w:ascii="Century Schoolbook" w:hAnsi="Century Schoolbook"/>
                <w:b/>
                <w:sz w:val="18"/>
                <w:szCs w:val="18"/>
              </w:rPr>
            </w:pPr>
            <w:r w:rsidRPr="00821339">
              <w:rPr>
                <w:rFonts w:ascii="Century Schoolbook" w:hAnsi="Century Schoolbook"/>
                <w:b/>
                <w:sz w:val="18"/>
                <w:szCs w:val="18"/>
              </w:rPr>
              <w:t>Associated Organism</w:t>
            </w:r>
          </w:p>
        </w:tc>
      </w:tr>
      <w:tr w:rsidR="00AB0BF7" w:rsidRPr="00821339" w:rsidTr="00821339">
        <w:trPr>
          <w:trHeight w:val="288"/>
        </w:trPr>
        <w:tc>
          <w:tcPr>
            <w:tcW w:w="3060" w:type="dxa"/>
            <w:vAlign w:val="center"/>
          </w:tcPr>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mecA</w:t>
            </w:r>
          </w:p>
        </w:tc>
        <w:tc>
          <w:tcPr>
            <w:tcW w:w="2610" w:type="dxa"/>
            <w:vAlign w:val="center"/>
          </w:tcPr>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Staphylococcus</w:t>
            </w:r>
          </w:p>
        </w:tc>
      </w:tr>
      <w:tr w:rsidR="00AB0BF7" w:rsidRPr="00821339" w:rsidTr="00821339">
        <w:trPr>
          <w:trHeight w:val="288"/>
        </w:trPr>
        <w:tc>
          <w:tcPr>
            <w:tcW w:w="3060" w:type="dxa"/>
            <w:vAlign w:val="center"/>
          </w:tcPr>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vanA/B*</w:t>
            </w:r>
          </w:p>
        </w:tc>
        <w:tc>
          <w:tcPr>
            <w:tcW w:w="2610" w:type="dxa"/>
            <w:vAlign w:val="center"/>
          </w:tcPr>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Enterococcus</w:t>
            </w:r>
          </w:p>
        </w:tc>
      </w:tr>
      <w:tr w:rsidR="00AB0BF7" w:rsidRPr="00821339" w:rsidTr="00821339">
        <w:trPr>
          <w:trHeight w:val="854"/>
        </w:trPr>
        <w:tc>
          <w:tcPr>
            <w:tcW w:w="3060" w:type="dxa"/>
            <w:tcBorders>
              <w:bottom w:val="double" w:sz="4" w:space="0" w:color="auto"/>
            </w:tcBorders>
            <w:vAlign w:val="center"/>
          </w:tcPr>
          <w:p w:rsidR="00AB0BF7" w:rsidRPr="00821339" w:rsidRDefault="00AB0BF7" w:rsidP="00821339">
            <w:pPr>
              <w:spacing w:after="0" w:line="240" w:lineRule="auto"/>
              <w:rPr>
                <w:rFonts w:ascii="Century Schoolbook" w:hAnsi="Century Schoolbook"/>
                <w:sz w:val="18"/>
                <w:szCs w:val="18"/>
              </w:rPr>
            </w:pPr>
            <w:r w:rsidRPr="00821339">
              <w:rPr>
                <w:rFonts w:ascii="Century Schoolbook" w:hAnsi="Century Schoolbook"/>
                <w:sz w:val="18"/>
                <w:szCs w:val="18"/>
              </w:rPr>
              <w:t>KPC</w:t>
            </w:r>
          </w:p>
        </w:tc>
        <w:tc>
          <w:tcPr>
            <w:tcW w:w="2610" w:type="dxa"/>
            <w:tcBorders>
              <w:bottom w:val="double" w:sz="4" w:space="0" w:color="auto"/>
            </w:tcBorders>
            <w:vAlign w:val="center"/>
          </w:tcPr>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sz w:val="18"/>
                <w:szCs w:val="18"/>
              </w:rPr>
              <w:t>Any</w:t>
            </w:r>
            <w:r w:rsidRPr="00821339">
              <w:rPr>
                <w:rFonts w:ascii="Century Schoolbook" w:hAnsi="Century Schoolbook"/>
                <w:i/>
                <w:sz w:val="18"/>
                <w:szCs w:val="18"/>
              </w:rPr>
              <w:t xml:space="preserve"> Enterobacteriaceae, </w:t>
            </w:r>
          </w:p>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 xml:space="preserve">A. baumannii, </w:t>
            </w:r>
            <w:r w:rsidRPr="00821339">
              <w:rPr>
                <w:rFonts w:ascii="Century Schoolbook" w:hAnsi="Century Schoolbook"/>
                <w:sz w:val="18"/>
                <w:szCs w:val="18"/>
              </w:rPr>
              <w:t>and/or</w:t>
            </w:r>
            <w:r w:rsidRPr="00821339">
              <w:rPr>
                <w:rFonts w:ascii="Century Schoolbook" w:hAnsi="Century Schoolbook"/>
                <w:i/>
                <w:sz w:val="18"/>
                <w:szCs w:val="18"/>
              </w:rPr>
              <w:t xml:space="preserve"> </w:t>
            </w:r>
          </w:p>
          <w:p w:rsidR="00AB0BF7" w:rsidRPr="00821339" w:rsidRDefault="00AB0BF7" w:rsidP="00821339">
            <w:pPr>
              <w:spacing w:after="0" w:line="240" w:lineRule="auto"/>
              <w:rPr>
                <w:rFonts w:ascii="Century Schoolbook" w:hAnsi="Century Schoolbook"/>
                <w:i/>
                <w:sz w:val="18"/>
                <w:szCs w:val="18"/>
              </w:rPr>
            </w:pPr>
            <w:r w:rsidRPr="00821339">
              <w:rPr>
                <w:rFonts w:ascii="Century Schoolbook" w:hAnsi="Century Schoolbook"/>
                <w:i/>
                <w:sz w:val="18"/>
                <w:szCs w:val="18"/>
              </w:rPr>
              <w:t>P. aeruginosa</w:t>
            </w:r>
          </w:p>
        </w:tc>
      </w:tr>
    </w:tbl>
    <w:p w:rsidR="00AB0BF7" w:rsidRPr="00821339" w:rsidRDefault="00AB0BF7" w:rsidP="00AB0BF7">
      <w:pPr>
        <w:rPr>
          <w:rFonts w:ascii="Century Schoolbook" w:hAnsi="Century Schoolbook"/>
          <w:sz w:val="16"/>
          <w:szCs w:val="16"/>
        </w:rPr>
      </w:pPr>
      <w:r w:rsidRPr="00821339">
        <w:rPr>
          <w:rFonts w:ascii="Century Schoolbook" w:hAnsi="Century Schoolbook"/>
          <w:i/>
          <w:iCs/>
          <w:sz w:val="16"/>
          <w:szCs w:val="16"/>
        </w:rPr>
        <w:t>*NOT</w:t>
      </w:r>
      <w:r w:rsidRPr="00821339">
        <w:rPr>
          <w:rFonts w:ascii="Century Schoolbook" w:hAnsi="Century Schoolbook"/>
          <w:sz w:val="16"/>
          <w:szCs w:val="16"/>
        </w:rPr>
        <w:t xml:space="preserve"> reported with </w:t>
      </w:r>
      <w:r w:rsidRPr="00821339">
        <w:rPr>
          <w:rFonts w:ascii="Century Schoolbook" w:hAnsi="Century Schoolbook"/>
          <w:i/>
          <w:iCs/>
          <w:sz w:val="16"/>
          <w:szCs w:val="16"/>
        </w:rPr>
        <w:t>Staphylococcus</w:t>
      </w:r>
      <w:r w:rsidRPr="00821339">
        <w:rPr>
          <w:rFonts w:ascii="Century Schoolbook" w:hAnsi="Century Schoolbook"/>
          <w:sz w:val="16"/>
          <w:szCs w:val="16"/>
        </w:rPr>
        <w:t xml:space="preserve">. Vancomycin-resistant </w:t>
      </w:r>
      <w:r w:rsidRPr="00821339">
        <w:rPr>
          <w:rFonts w:ascii="Century Schoolbook" w:hAnsi="Century Schoolbook"/>
          <w:i/>
          <w:sz w:val="16"/>
          <w:szCs w:val="16"/>
        </w:rPr>
        <w:t>Staphylococcus aureus</w:t>
      </w:r>
      <w:r w:rsidRPr="00821339">
        <w:rPr>
          <w:rFonts w:ascii="Century Schoolbook" w:hAnsi="Century Schoolbook"/>
          <w:sz w:val="16"/>
          <w:szCs w:val="16"/>
        </w:rPr>
        <w:t xml:space="preserve"> (VRSA) is possible but extremely rare. </w:t>
      </w:r>
    </w:p>
    <w:p w:rsidR="00AB0BF7" w:rsidRPr="00821339" w:rsidRDefault="00AB0BF7" w:rsidP="00AB0BF7">
      <w:pPr>
        <w:tabs>
          <w:tab w:val="left" w:pos="360"/>
          <w:tab w:val="left" w:pos="720"/>
          <w:tab w:val="left" w:pos="1440"/>
          <w:tab w:val="left" w:pos="1800"/>
          <w:tab w:val="left" w:pos="2160"/>
          <w:tab w:val="left" w:pos="2520"/>
          <w:tab w:val="left" w:pos="2880"/>
        </w:tabs>
        <w:spacing w:line="288" w:lineRule="auto"/>
        <w:rPr>
          <w:rFonts w:ascii="Century Schoolbook" w:eastAsia="Times New Roman" w:hAnsi="Century Schoolbook"/>
          <w:sz w:val="24"/>
          <w:szCs w:val="24"/>
        </w:rPr>
      </w:pPr>
      <w:r w:rsidRPr="00821339">
        <w:rPr>
          <w:rFonts w:ascii="Century Schoolbook" w:eastAsia="Times New Roman" w:hAnsi="Century Schoolbook"/>
          <w:sz w:val="24"/>
          <w:szCs w:val="24"/>
        </w:rPr>
        <w:lastRenderedPageBreak/>
        <w:t>The results for each of the antimicrobial resistance genes will be listed as either:</w:t>
      </w:r>
    </w:p>
    <w:p w:rsidR="00AB0BF7" w:rsidRPr="00821339" w:rsidRDefault="00AB0BF7" w:rsidP="00AB0BF7">
      <w:pPr>
        <w:rPr>
          <w:rFonts w:ascii="Century Schoolbook" w:hAnsi="Century Schoolbook"/>
          <w:sz w:val="24"/>
          <w:szCs w:val="24"/>
        </w:rPr>
      </w:pPr>
      <w:r w:rsidRPr="00821339">
        <w:rPr>
          <w:rFonts w:ascii="Century Schoolbook" w:hAnsi="Century Schoolbook"/>
          <w:b/>
          <w:bCs/>
          <w:sz w:val="24"/>
          <w:szCs w:val="24"/>
        </w:rPr>
        <w:t>Detected</w:t>
      </w:r>
      <w:r w:rsidRPr="00821339">
        <w:rPr>
          <w:rFonts w:ascii="Century Schoolbook" w:hAnsi="Century Schoolbook"/>
          <w:sz w:val="24"/>
          <w:szCs w:val="24"/>
        </w:rPr>
        <w:t xml:space="preserve"> – when an appropriate organism is detected and the antimicrobial resistance gene assay is positive.</w:t>
      </w:r>
    </w:p>
    <w:p w:rsidR="00AB0BF7" w:rsidRPr="00821339" w:rsidRDefault="00AB0BF7" w:rsidP="00AB0BF7">
      <w:pPr>
        <w:rPr>
          <w:rFonts w:ascii="Century Schoolbook" w:hAnsi="Century Schoolbook"/>
          <w:sz w:val="24"/>
          <w:szCs w:val="24"/>
        </w:rPr>
      </w:pPr>
      <w:r w:rsidRPr="00821339">
        <w:rPr>
          <w:rFonts w:ascii="Century Schoolbook" w:hAnsi="Century Schoolbook"/>
          <w:b/>
          <w:bCs/>
          <w:sz w:val="24"/>
          <w:szCs w:val="24"/>
        </w:rPr>
        <w:t xml:space="preserve">Not Detected </w:t>
      </w:r>
      <w:r w:rsidRPr="00821339">
        <w:rPr>
          <w:rFonts w:ascii="Century Schoolbook" w:hAnsi="Century Schoolbook"/>
          <w:sz w:val="24"/>
          <w:szCs w:val="24"/>
        </w:rPr>
        <w:t>– when an appropriate organism is detected and the antimicrobial resistance gene assay is negative.</w:t>
      </w:r>
    </w:p>
    <w:p w:rsidR="00AB0BF7" w:rsidRPr="00821339" w:rsidRDefault="00AB0BF7" w:rsidP="00AB0BF7">
      <w:pPr>
        <w:rPr>
          <w:rFonts w:ascii="Century Schoolbook" w:hAnsi="Century Schoolbook"/>
          <w:sz w:val="24"/>
          <w:szCs w:val="24"/>
        </w:rPr>
      </w:pPr>
      <w:r w:rsidRPr="00821339">
        <w:rPr>
          <w:rFonts w:ascii="Century Schoolbook" w:hAnsi="Century Schoolbook"/>
          <w:b/>
          <w:bCs/>
          <w:sz w:val="24"/>
          <w:szCs w:val="24"/>
        </w:rPr>
        <w:t>N/A</w:t>
      </w:r>
      <w:r w:rsidRPr="00821339">
        <w:rPr>
          <w:rFonts w:ascii="Century Schoolbook" w:hAnsi="Century Schoolbook"/>
          <w:sz w:val="24"/>
          <w:szCs w:val="24"/>
        </w:rPr>
        <w:t xml:space="preserve"> – when NO appropriate organism is detected regardless of the result for the antimicrobial resistance gene assay.</w:t>
      </w:r>
    </w:p>
    <w:p w:rsidR="00AB0BF7" w:rsidRPr="00821339" w:rsidRDefault="00AB0BF7" w:rsidP="004137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Schoolbook" w:hAnsi="Century Schoolbook"/>
          <w:sz w:val="24"/>
          <w:szCs w:val="24"/>
        </w:rPr>
      </w:pPr>
      <w:r w:rsidRPr="00821339">
        <w:rPr>
          <w:rFonts w:ascii="Century Schoolbook" w:hAnsi="Century Schoolbook"/>
          <w:b/>
          <w:bCs/>
          <w:sz w:val="24"/>
          <w:szCs w:val="24"/>
        </w:rPr>
        <w:lastRenderedPageBreak/>
        <w:t>NOTE</w:t>
      </w:r>
      <w:r w:rsidRPr="00821339">
        <w:rPr>
          <w:rFonts w:ascii="Century Schoolbook" w:hAnsi="Century Schoolbook"/>
          <w:sz w:val="24"/>
          <w:szCs w:val="24"/>
        </w:rPr>
        <w:t>: A Not Detected result for any of the antimicrobial resistance genes does not indicate susceptibility, as resistance may occur by other mechanisms.</w:t>
      </w:r>
    </w:p>
    <w:p w:rsidR="00AB0BF7" w:rsidRPr="00821339" w:rsidRDefault="00AB0BF7" w:rsidP="00AB0BF7">
      <w:pPr>
        <w:keepNext/>
        <w:spacing w:line="240" w:lineRule="auto"/>
        <w:rPr>
          <w:rFonts w:ascii="Century Schoolbook" w:eastAsia="Times New Roman" w:hAnsi="Century Schoolbook"/>
          <w:b/>
          <w:bCs/>
        </w:rPr>
      </w:pPr>
      <w:r w:rsidRPr="00821339">
        <w:rPr>
          <w:rFonts w:ascii="Century Schoolbook" w:eastAsia="Times New Roman" w:hAnsi="Century Schoolbook"/>
          <w:b/>
          <w:bCs/>
        </w:rPr>
        <w:t xml:space="preserve">Table 7. Possible Assay Results and Corresponding </w:t>
      </w:r>
      <w:r w:rsidRPr="00821339">
        <w:rPr>
          <w:rFonts w:ascii="Century Schoolbook" w:eastAsia="Times New Roman" w:hAnsi="Century Schoolbook"/>
          <w:b/>
          <w:bCs/>
          <w:i/>
        </w:rPr>
        <w:t>Staphylococcus</w:t>
      </w:r>
      <w:r w:rsidRPr="00821339">
        <w:rPr>
          <w:rFonts w:ascii="Century Schoolbook" w:eastAsia="Times New Roman" w:hAnsi="Century Schoolbook"/>
          <w:b/>
          <w:bCs/>
        </w:rPr>
        <w:t xml:space="preserve"> and </w:t>
      </w:r>
      <w:r w:rsidRPr="00821339">
        <w:rPr>
          <w:rFonts w:ascii="Century Schoolbook" w:eastAsia="Times New Roman" w:hAnsi="Century Schoolbook"/>
          <w:b/>
          <w:bCs/>
          <w:i/>
        </w:rPr>
        <w:t>mecA</w:t>
      </w:r>
      <w:r w:rsidRPr="00821339">
        <w:rPr>
          <w:rFonts w:ascii="Century Schoolbook" w:eastAsia="Times New Roman" w:hAnsi="Century Schoolbook"/>
          <w:b/>
          <w:bCs/>
        </w:rPr>
        <w:t xml:space="preserve"> Test Results</w:t>
      </w:r>
    </w:p>
    <w:tbl>
      <w:tblPr>
        <w:tblW w:w="9000" w:type="dxa"/>
        <w:tblInd w:w="108" w:type="dxa"/>
        <w:tblLayout w:type="fixed"/>
        <w:tblLook w:val="00A0" w:firstRow="1" w:lastRow="0" w:firstColumn="1" w:lastColumn="0" w:noHBand="0" w:noVBand="0"/>
      </w:tblPr>
      <w:tblGrid>
        <w:gridCol w:w="3240"/>
        <w:gridCol w:w="900"/>
        <w:gridCol w:w="900"/>
        <w:gridCol w:w="900"/>
        <w:gridCol w:w="3060"/>
      </w:tblGrid>
      <w:tr w:rsidR="00AB0BF7" w:rsidRPr="00821339" w:rsidTr="00821339">
        <w:trPr>
          <w:cantSplit/>
          <w:trHeight w:val="1671"/>
          <w:tblHeader/>
        </w:trPr>
        <w:tc>
          <w:tcPr>
            <w:tcW w:w="3240" w:type="dxa"/>
            <w:tcBorders>
              <w:top w:val="double" w:sz="4" w:space="0" w:color="auto"/>
              <w:left w:val="double" w:sz="4" w:space="0" w:color="auto"/>
              <w:bottom w:val="double" w:sz="4" w:space="0" w:color="auto"/>
              <w:right w:val="single" w:sz="4" w:space="0" w:color="000000"/>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FilmArray BCID Test Results</w:t>
            </w:r>
          </w:p>
        </w:tc>
        <w:tc>
          <w:tcPr>
            <w:tcW w:w="90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Staphylococcus 1/2 Assays</w:t>
            </w:r>
          </w:p>
        </w:tc>
        <w:tc>
          <w:tcPr>
            <w:tcW w:w="90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Saureus Assay</w:t>
            </w:r>
          </w:p>
        </w:tc>
        <w:tc>
          <w:tcPr>
            <w:tcW w:w="90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mecA Assay</w:t>
            </w:r>
            <w:r w:rsidRPr="00821339">
              <w:rPr>
                <w:rFonts w:ascii="Century Schoolbook" w:hAnsi="Century Schoolbook"/>
                <w:b/>
                <w:sz w:val="16"/>
                <w:szCs w:val="16"/>
                <w:vertAlign w:val="superscript"/>
              </w:rPr>
              <w:t>a</w:t>
            </w:r>
          </w:p>
        </w:tc>
        <w:tc>
          <w:tcPr>
            <w:tcW w:w="3060" w:type="dxa"/>
            <w:tcBorders>
              <w:top w:val="double" w:sz="4" w:space="0" w:color="auto"/>
              <w:left w:val="single" w:sz="4" w:space="0" w:color="000000"/>
              <w:bottom w:val="double" w:sz="4" w:space="0" w:color="auto"/>
              <w:right w:val="double" w:sz="4" w:space="0" w:color="auto"/>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Description</w:t>
            </w:r>
          </w:p>
        </w:tc>
      </w:tr>
      <w:tr w:rsidR="00AB0BF7" w:rsidRPr="00821339" w:rsidTr="00821339">
        <w:trPr>
          <w:trHeight w:val="798"/>
        </w:trPr>
        <w:tc>
          <w:tcPr>
            <w:tcW w:w="3240" w:type="dxa"/>
            <w:tcBorders>
              <w:top w:val="double" w:sz="4" w:space="0" w:color="auto"/>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Staphylococcus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Staphylococcus aureus</w:t>
            </w:r>
            <w:r w:rsidRPr="00821339">
              <w:rPr>
                <w:rFonts w:ascii="Century Schoolbook" w:hAnsi="Century Schoolbook"/>
                <w:sz w:val="16"/>
                <w:szCs w:val="16"/>
              </w:rPr>
              <w:t xml:space="preserve"> Not Detected</w:t>
            </w:r>
            <w:r w:rsidRPr="00821339">
              <w:rPr>
                <w:rFonts w:ascii="Century Schoolbook" w:hAnsi="Century Schoolbook"/>
                <w:i/>
                <w:sz w:val="16"/>
                <w:szCs w:val="16"/>
              </w:rPr>
              <w:t xml:space="preserve"> </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mecA</w:t>
            </w:r>
            <w:r w:rsidRPr="00821339">
              <w:rPr>
                <w:rFonts w:ascii="Century Schoolbook" w:hAnsi="Century Schoolbook"/>
                <w:sz w:val="16"/>
                <w:szCs w:val="16"/>
              </w:rPr>
              <w:t xml:space="preserve"> N/A</w:t>
            </w:r>
          </w:p>
        </w:tc>
        <w:tc>
          <w:tcPr>
            <w:tcW w:w="90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0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0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3060" w:type="dxa"/>
            <w:tcBorders>
              <w:top w:val="double" w:sz="4" w:space="0" w:color="auto"/>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 xml:space="preserve">No </w:t>
            </w:r>
            <w:r w:rsidRPr="00821339">
              <w:rPr>
                <w:rFonts w:ascii="Century Schoolbook" w:hAnsi="Century Schoolbook"/>
                <w:i/>
                <w:sz w:val="16"/>
                <w:szCs w:val="16"/>
              </w:rPr>
              <w:t xml:space="preserve">Staphylococcus </w:t>
            </w:r>
            <w:r w:rsidRPr="00821339">
              <w:rPr>
                <w:rFonts w:ascii="Century Schoolbook" w:hAnsi="Century Schoolbook"/>
                <w:sz w:val="16"/>
                <w:szCs w:val="16"/>
              </w:rPr>
              <w:t xml:space="preserve">species detected; </w:t>
            </w:r>
            <w:r w:rsidRPr="00821339">
              <w:rPr>
                <w:rFonts w:ascii="Century Schoolbook" w:hAnsi="Century Schoolbook"/>
                <w:i/>
                <w:sz w:val="16"/>
                <w:szCs w:val="16"/>
              </w:rPr>
              <w:t>mecA</w:t>
            </w:r>
            <w:r w:rsidRPr="00821339">
              <w:rPr>
                <w:rFonts w:ascii="Century Schoolbook" w:hAnsi="Century Schoolbook"/>
                <w:sz w:val="16"/>
                <w:szCs w:val="16"/>
              </w:rPr>
              <w:t xml:space="preserve"> results not applicable</w:t>
            </w:r>
          </w:p>
        </w:tc>
      </w:tr>
      <w:tr w:rsidR="00AB0BF7" w:rsidRPr="00821339" w:rsidTr="00821339">
        <w:trPr>
          <w:trHeight w:val="800"/>
        </w:trPr>
        <w:tc>
          <w:tcPr>
            <w:tcW w:w="324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Staphylococcus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Staphylococcus aureus</w:t>
            </w:r>
            <w:r w:rsidRPr="00821339">
              <w:rPr>
                <w:rFonts w:ascii="Century Schoolbook" w:hAnsi="Century Schoolbook"/>
                <w:sz w:val="16"/>
                <w:szCs w:val="16"/>
              </w:rPr>
              <w:t xml:space="preserve"> Not Detected</w:t>
            </w:r>
            <w:r w:rsidRPr="00821339">
              <w:rPr>
                <w:rFonts w:ascii="Century Schoolbook" w:hAnsi="Century Schoolbook"/>
                <w:i/>
                <w:sz w:val="16"/>
                <w:szCs w:val="16"/>
              </w:rPr>
              <w:t xml:space="preserve"> </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mecA</w:t>
            </w:r>
            <w:r w:rsidRPr="00821339">
              <w:rPr>
                <w:rFonts w:ascii="Century Schoolbook" w:hAnsi="Century Schoolbook"/>
                <w:sz w:val="16"/>
                <w:szCs w:val="16"/>
              </w:rPr>
              <w:t xml:space="preserve"> Not Detected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306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Staphylococcus </w:t>
            </w:r>
            <w:r w:rsidRPr="00821339">
              <w:rPr>
                <w:rFonts w:ascii="Century Schoolbook" w:hAnsi="Century Schoolbook"/>
                <w:sz w:val="16"/>
                <w:szCs w:val="16"/>
              </w:rPr>
              <w:t>species detected</w:t>
            </w:r>
            <w:r w:rsidRPr="00821339">
              <w:rPr>
                <w:rFonts w:ascii="Century Schoolbook" w:hAnsi="Century Schoolbook"/>
                <w:i/>
                <w:sz w:val="16"/>
                <w:szCs w:val="16"/>
              </w:rPr>
              <w:t xml:space="preserve"> </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 xml:space="preserve">AND </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 xml:space="preserve">mecA </w:t>
            </w:r>
            <w:r w:rsidRPr="00821339">
              <w:rPr>
                <w:rFonts w:ascii="Century Schoolbook" w:hAnsi="Century Schoolbook"/>
                <w:sz w:val="16"/>
                <w:szCs w:val="16"/>
              </w:rPr>
              <w:t>not detected</w:t>
            </w:r>
          </w:p>
        </w:tc>
      </w:tr>
      <w:tr w:rsidR="00AB0BF7" w:rsidRPr="00821339" w:rsidTr="00821339">
        <w:trPr>
          <w:trHeight w:val="971"/>
        </w:trPr>
        <w:tc>
          <w:tcPr>
            <w:tcW w:w="324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Staphylococcus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Staphylococcus aureus</w:t>
            </w:r>
            <w:r w:rsidRPr="00821339">
              <w:rPr>
                <w:rFonts w:ascii="Century Schoolbook" w:hAnsi="Century Schoolbook"/>
                <w:sz w:val="16"/>
                <w:szCs w:val="16"/>
              </w:rPr>
              <w:t xml:space="preserve"> Not Detected</w:t>
            </w:r>
            <w:r w:rsidRPr="00821339">
              <w:rPr>
                <w:rFonts w:ascii="Century Schoolbook" w:hAnsi="Century Schoolbook"/>
                <w:i/>
                <w:sz w:val="16"/>
                <w:szCs w:val="16"/>
              </w:rPr>
              <w:t xml:space="preserve"> </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mecA</w:t>
            </w:r>
            <w:r w:rsidRPr="00821339">
              <w:rPr>
                <w:rFonts w:ascii="Century Schoolbook" w:hAnsi="Century Schoolbook"/>
                <w:b/>
                <w:sz w:val="16"/>
                <w:szCs w:val="16"/>
              </w:rPr>
              <w:t xml:space="preserve"> Detected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306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Staphylococcus </w:t>
            </w:r>
            <w:r w:rsidRPr="00821339">
              <w:rPr>
                <w:rFonts w:ascii="Century Schoolbook" w:hAnsi="Century Schoolbook"/>
                <w:sz w:val="16"/>
                <w:szCs w:val="16"/>
              </w:rPr>
              <w:t xml:space="preserve">species (not </w:t>
            </w:r>
            <w:r w:rsidRPr="00821339">
              <w:rPr>
                <w:rFonts w:ascii="Century Schoolbook" w:hAnsi="Century Schoolbook"/>
                <w:i/>
                <w:sz w:val="16"/>
                <w:szCs w:val="16"/>
              </w:rPr>
              <w:t>S. aureus</w:t>
            </w:r>
            <w:r w:rsidRPr="00821339">
              <w:rPr>
                <w:rFonts w:ascii="Century Schoolbook" w:hAnsi="Century Schoolbook"/>
                <w:sz w:val="16"/>
                <w:szCs w:val="16"/>
              </w:rPr>
              <w:t>) detected</w:t>
            </w:r>
          </w:p>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b/>
                <w:sz w:val="16"/>
                <w:szCs w:val="16"/>
              </w:rPr>
              <w:t xml:space="preserve">AND </w:t>
            </w:r>
          </w:p>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i/>
                <w:sz w:val="16"/>
                <w:szCs w:val="16"/>
              </w:rPr>
              <w:t>mecA</w:t>
            </w:r>
            <w:r w:rsidRPr="00821339">
              <w:rPr>
                <w:rFonts w:ascii="Century Schoolbook" w:hAnsi="Century Schoolbook"/>
                <w:sz w:val="16"/>
                <w:szCs w:val="16"/>
              </w:rPr>
              <w:t xml:space="preserve"> detected</w:t>
            </w:r>
            <w:r w:rsidRPr="00821339">
              <w:rPr>
                <w:rFonts w:ascii="Century Schoolbook" w:hAnsi="Century Schoolbook"/>
                <w:sz w:val="16"/>
                <w:szCs w:val="16"/>
                <w:vertAlign w:val="superscript"/>
              </w:rPr>
              <w:t>b</w:t>
            </w:r>
          </w:p>
        </w:tc>
      </w:tr>
      <w:tr w:rsidR="00AB0BF7" w:rsidRPr="00821339" w:rsidTr="00821339">
        <w:trPr>
          <w:trHeight w:val="1178"/>
        </w:trPr>
        <w:tc>
          <w:tcPr>
            <w:tcW w:w="324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lastRenderedPageBreak/>
              <w:t xml:space="preserve">Staphylococcus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Staphylococcus aureus</w:t>
            </w:r>
            <w:r w:rsidRPr="00821339">
              <w:rPr>
                <w:rFonts w:ascii="Century Schoolbook" w:hAnsi="Century Schoolbook"/>
                <w:b/>
                <w:sz w:val="16"/>
                <w:szCs w:val="16"/>
              </w:rPr>
              <w:t xml:space="preserve"> Detected</w:t>
            </w:r>
            <w:r w:rsidRPr="00821339">
              <w:rPr>
                <w:rFonts w:ascii="Century Schoolbook" w:hAnsi="Century Schoolbook"/>
                <w:b/>
                <w:i/>
                <w:sz w:val="16"/>
                <w:szCs w:val="16"/>
              </w:rPr>
              <w:t xml:space="preserve"> </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i/>
                <w:sz w:val="16"/>
                <w:szCs w:val="16"/>
              </w:rPr>
              <w:t>mecA</w:t>
            </w:r>
            <w:r w:rsidRPr="00821339">
              <w:rPr>
                <w:rFonts w:ascii="Century Schoolbook" w:hAnsi="Century Schoolbook"/>
                <w:sz w:val="16"/>
                <w:szCs w:val="16"/>
              </w:rPr>
              <w:t xml:space="preserve"> Not Detected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306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Staphylococcus aureus </w:t>
            </w:r>
            <w:r w:rsidRPr="00821339">
              <w:rPr>
                <w:rFonts w:ascii="Century Schoolbook" w:hAnsi="Century Schoolbook"/>
                <w:sz w:val="16"/>
                <w:szCs w:val="16"/>
              </w:rPr>
              <w:t xml:space="preserve">detected </w:t>
            </w:r>
          </w:p>
          <w:p w:rsidR="00AB0BF7" w:rsidRPr="00821339" w:rsidRDefault="00AB0BF7" w:rsidP="00821339">
            <w:pPr>
              <w:spacing w:after="0"/>
              <w:contextualSpacing/>
              <w:rPr>
                <w:rFonts w:ascii="Century Schoolbook" w:hAnsi="Century Schoolbook"/>
                <w:i/>
                <w:sz w:val="16"/>
                <w:szCs w:val="16"/>
              </w:rPr>
            </w:pPr>
            <w:r w:rsidRPr="00821339">
              <w:rPr>
                <w:rFonts w:ascii="Century Schoolbook" w:hAnsi="Century Schoolbook"/>
                <w:b/>
                <w:sz w:val="16"/>
                <w:szCs w:val="16"/>
              </w:rPr>
              <w:t>OR</w:t>
            </w:r>
            <w:r w:rsidRPr="00821339">
              <w:rPr>
                <w:rFonts w:ascii="Century Schoolbook" w:hAnsi="Century Schoolbook"/>
                <w:i/>
                <w:sz w:val="16"/>
                <w:szCs w:val="16"/>
              </w:rPr>
              <w:t xml:space="preserve"> </w:t>
            </w:r>
          </w:p>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Staphylococcus aureus </w:t>
            </w:r>
            <w:r w:rsidRPr="00821339">
              <w:rPr>
                <w:rFonts w:ascii="Century Schoolbook" w:hAnsi="Century Schoolbook"/>
                <w:sz w:val="16"/>
                <w:szCs w:val="16"/>
              </w:rPr>
              <w:t xml:space="preserve">and one or more other </w:t>
            </w:r>
            <w:r w:rsidRPr="00821339">
              <w:rPr>
                <w:rFonts w:ascii="Century Schoolbook" w:hAnsi="Century Schoolbook"/>
                <w:i/>
                <w:sz w:val="16"/>
                <w:szCs w:val="16"/>
              </w:rPr>
              <w:t xml:space="preserve">Staphylococcus </w:t>
            </w:r>
            <w:r w:rsidRPr="00821339">
              <w:rPr>
                <w:rFonts w:ascii="Century Schoolbook" w:hAnsi="Century Schoolbook"/>
                <w:sz w:val="16"/>
                <w:szCs w:val="16"/>
              </w:rPr>
              <w:t xml:space="preserve">species detected </w:t>
            </w:r>
          </w:p>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sz w:val="16"/>
                <w:szCs w:val="16"/>
              </w:rPr>
              <w:t xml:space="preserve">AND </w:t>
            </w:r>
          </w:p>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mecA</w:t>
            </w:r>
            <w:r w:rsidRPr="00821339">
              <w:rPr>
                <w:rFonts w:ascii="Century Schoolbook" w:hAnsi="Century Schoolbook"/>
                <w:sz w:val="16"/>
                <w:szCs w:val="16"/>
              </w:rPr>
              <w:t xml:space="preserve"> not detected</w:t>
            </w:r>
          </w:p>
        </w:tc>
      </w:tr>
      <w:tr w:rsidR="00AB0BF7" w:rsidRPr="00821339" w:rsidTr="00821339">
        <w:trPr>
          <w:trHeight w:val="971"/>
        </w:trPr>
        <w:tc>
          <w:tcPr>
            <w:tcW w:w="3240" w:type="dxa"/>
            <w:tcBorders>
              <w:top w:val="single" w:sz="4" w:space="0" w:color="000000"/>
              <w:left w:val="double" w:sz="4" w:space="0" w:color="auto"/>
              <w:bottom w:val="double" w:sz="4" w:space="0" w:color="auto"/>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Staphylococcus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Staphylococcus aureus</w:t>
            </w:r>
            <w:r w:rsidRPr="00821339">
              <w:rPr>
                <w:rFonts w:ascii="Century Schoolbook" w:hAnsi="Century Schoolbook"/>
                <w:b/>
                <w:sz w:val="16"/>
                <w:szCs w:val="16"/>
              </w:rPr>
              <w:t xml:space="preserve"> Detected</w:t>
            </w:r>
            <w:r w:rsidRPr="00821339">
              <w:rPr>
                <w:rFonts w:ascii="Century Schoolbook" w:hAnsi="Century Schoolbook"/>
                <w:b/>
                <w:i/>
                <w:sz w:val="16"/>
                <w:szCs w:val="16"/>
              </w:rPr>
              <w:t xml:space="preserve"> </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i/>
                <w:sz w:val="16"/>
                <w:szCs w:val="16"/>
              </w:rPr>
              <w:t>mecA</w:t>
            </w:r>
            <w:r w:rsidRPr="00821339">
              <w:rPr>
                <w:rFonts w:ascii="Century Schoolbook" w:hAnsi="Century Schoolbook"/>
                <w:b/>
                <w:sz w:val="16"/>
                <w:szCs w:val="16"/>
              </w:rPr>
              <w:t xml:space="preserve"> Detected</w:t>
            </w:r>
          </w:p>
        </w:tc>
        <w:tc>
          <w:tcPr>
            <w:tcW w:w="90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90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0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3060" w:type="dxa"/>
            <w:tcBorders>
              <w:top w:val="single" w:sz="4" w:space="0" w:color="000000"/>
              <w:left w:val="single" w:sz="4" w:space="0" w:color="000000"/>
              <w:bottom w:val="double" w:sz="4" w:space="0" w:color="auto"/>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Staphylococcus aureus </w:t>
            </w:r>
            <w:r w:rsidRPr="00821339">
              <w:rPr>
                <w:rFonts w:ascii="Century Schoolbook" w:hAnsi="Century Schoolbook"/>
                <w:sz w:val="16"/>
                <w:szCs w:val="16"/>
              </w:rPr>
              <w:t xml:space="preserve">detected </w:t>
            </w:r>
          </w:p>
          <w:p w:rsidR="00AB0BF7" w:rsidRPr="00821339" w:rsidRDefault="00AB0BF7" w:rsidP="00821339">
            <w:pPr>
              <w:spacing w:after="0"/>
              <w:contextualSpacing/>
              <w:rPr>
                <w:rFonts w:ascii="Century Schoolbook" w:hAnsi="Century Schoolbook"/>
                <w:i/>
                <w:sz w:val="16"/>
                <w:szCs w:val="16"/>
              </w:rPr>
            </w:pPr>
            <w:r w:rsidRPr="00821339">
              <w:rPr>
                <w:rFonts w:ascii="Century Schoolbook" w:hAnsi="Century Schoolbook"/>
                <w:b/>
                <w:sz w:val="16"/>
                <w:szCs w:val="16"/>
              </w:rPr>
              <w:t>OR</w:t>
            </w:r>
            <w:r w:rsidRPr="00821339">
              <w:rPr>
                <w:rFonts w:ascii="Century Schoolbook" w:hAnsi="Century Schoolbook"/>
                <w:i/>
                <w:sz w:val="16"/>
                <w:szCs w:val="16"/>
              </w:rPr>
              <w:t xml:space="preserve"> </w:t>
            </w:r>
          </w:p>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Staphylococcus aureus </w:t>
            </w:r>
            <w:r w:rsidRPr="00821339">
              <w:rPr>
                <w:rFonts w:ascii="Century Schoolbook" w:hAnsi="Century Schoolbook"/>
                <w:sz w:val="16"/>
                <w:szCs w:val="16"/>
              </w:rPr>
              <w:t xml:space="preserve">and one or more other </w:t>
            </w:r>
            <w:r w:rsidRPr="00821339">
              <w:rPr>
                <w:rFonts w:ascii="Century Schoolbook" w:hAnsi="Century Schoolbook"/>
                <w:i/>
                <w:sz w:val="16"/>
                <w:szCs w:val="16"/>
              </w:rPr>
              <w:t xml:space="preserve">Staphylococcus </w:t>
            </w:r>
            <w:r w:rsidRPr="00821339">
              <w:rPr>
                <w:rFonts w:ascii="Century Schoolbook" w:hAnsi="Century Schoolbook"/>
                <w:sz w:val="16"/>
                <w:szCs w:val="16"/>
              </w:rPr>
              <w:t xml:space="preserve">species detected </w:t>
            </w:r>
          </w:p>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i/>
                <w:sz w:val="16"/>
                <w:szCs w:val="16"/>
              </w:rPr>
              <w:t xml:space="preserve">mecA </w:t>
            </w:r>
            <w:r w:rsidRPr="00821339">
              <w:rPr>
                <w:rFonts w:ascii="Century Schoolbook" w:hAnsi="Century Schoolbook"/>
                <w:sz w:val="16"/>
                <w:szCs w:val="16"/>
              </w:rPr>
              <w:t>detected</w:t>
            </w:r>
            <w:r w:rsidRPr="00821339">
              <w:rPr>
                <w:rFonts w:ascii="Century Schoolbook" w:hAnsi="Century Schoolbook"/>
                <w:sz w:val="16"/>
                <w:szCs w:val="16"/>
                <w:vertAlign w:val="superscript"/>
              </w:rPr>
              <w:t>b</w:t>
            </w:r>
          </w:p>
        </w:tc>
      </w:tr>
    </w:tbl>
    <w:p w:rsidR="00AB0BF7" w:rsidRPr="00821339" w:rsidRDefault="00AB0BF7" w:rsidP="00AB0BF7">
      <w:pPr>
        <w:spacing w:line="240" w:lineRule="auto"/>
        <w:rPr>
          <w:rFonts w:ascii="Century Schoolbook" w:hAnsi="Century Schoolbook"/>
          <w:sz w:val="16"/>
          <w:szCs w:val="16"/>
        </w:rPr>
      </w:pPr>
      <w:r w:rsidRPr="00821339">
        <w:rPr>
          <w:rFonts w:ascii="Century Schoolbook" w:hAnsi="Century Schoolbook"/>
          <w:sz w:val="16"/>
          <w:szCs w:val="16"/>
          <w:vertAlign w:val="superscript"/>
        </w:rPr>
        <w:t xml:space="preserve">a </w:t>
      </w:r>
      <w:r w:rsidRPr="00821339">
        <w:rPr>
          <w:rFonts w:ascii="Century Schoolbook" w:hAnsi="Century Schoolbook"/>
          <w:sz w:val="16"/>
          <w:szCs w:val="16"/>
        </w:rPr>
        <w:t xml:space="preserve">The BCID Panel mecA assay will detect the </w:t>
      </w:r>
      <w:r w:rsidRPr="00821339">
        <w:rPr>
          <w:rFonts w:ascii="Century Schoolbook" w:hAnsi="Century Schoolbook"/>
          <w:i/>
          <w:sz w:val="16"/>
          <w:szCs w:val="16"/>
        </w:rPr>
        <w:t>mecA</w:t>
      </w:r>
      <w:r w:rsidRPr="00821339">
        <w:rPr>
          <w:rFonts w:ascii="Century Schoolbook" w:hAnsi="Century Schoolbook"/>
          <w:sz w:val="16"/>
          <w:szCs w:val="16"/>
        </w:rPr>
        <w:t xml:space="preserve"> gene from all known SCCmec types, including the recently described mecA</w:t>
      </w:r>
      <w:r w:rsidRPr="00821339">
        <w:rPr>
          <w:rFonts w:ascii="Century Schoolbook" w:hAnsi="Century Schoolbook"/>
          <w:sz w:val="16"/>
          <w:szCs w:val="16"/>
          <w:vertAlign w:val="subscript"/>
        </w:rPr>
        <w:t>LGA251</w:t>
      </w:r>
      <w:r w:rsidRPr="00821339">
        <w:rPr>
          <w:rFonts w:ascii="Century Schoolbook" w:hAnsi="Century Schoolbook"/>
          <w:sz w:val="16"/>
          <w:szCs w:val="16"/>
        </w:rPr>
        <w:t>/</w:t>
      </w:r>
      <w:r w:rsidRPr="00821339">
        <w:rPr>
          <w:rFonts w:ascii="Century Schoolbook" w:hAnsi="Century Schoolbook"/>
          <w:i/>
          <w:sz w:val="16"/>
          <w:szCs w:val="16"/>
        </w:rPr>
        <w:t>mecC</w:t>
      </w:r>
      <w:r w:rsidRPr="00821339">
        <w:rPr>
          <w:rFonts w:ascii="Century Schoolbook" w:hAnsi="Century Schoolbook"/>
          <w:sz w:val="16"/>
          <w:szCs w:val="16"/>
        </w:rPr>
        <w:t xml:space="preserve"> variant (SCCmec type XI).</w:t>
      </w:r>
    </w:p>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vertAlign w:val="superscript"/>
        </w:rPr>
        <w:t xml:space="preserve">b </w:t>
      </w:r>
      <w:r w:rsidRPr="00821339">
        <w:rPr>
          <w:rFonts w:ascii="Century Schoolbook" w:hAnsi="Century Schoolbook"/>
          <w:sz w:val="16"/>
          <w:szCs w:val="16"/>
        </w:rPr>
        <w:t xml:space="preserve">The </w:t>
      </w:r>
      <w:r w:rsidRPr="00821339">
        <w:rPr>
          <w:rFonts w:ascii="Century Schoolbook" w:hAnsi="Century Schoolbook"/>
          <w:i/>
          <w:sz w:val="16"/>
          <w:szCs w:val="16"/>
        </w:rPr>
        <w:t>mecA</w:t>
      </w:r>
      <w:r w:rsidRPr="00821339">
        <w:rPr>
          <w:rFonts w:ascii="Century Schoolbook" w:hAnsi="Century Schoolbook"/>
          <w:sz w:val="16"/>
          <w:szCs w:val="16"/>
        </w:rPr>
        <w:t xml:space="preserve"> gene may not be from the </w:t>
      </w:r>
      <w:r w:rsidRPr="00821339">
        <w:rPr>
          <w:rFonts w:ascii="Century Schoolbook" w:hAnsi="Century Schoolbook"/>
          <w:i/>
          <w:sz w:val="16"/>
          <w:szCs w:val="16"/>
        </w:rPr>
        <w:t>Staphylococcus</w:t>
      </w:r>
      <w:r w:rsidRPr="00821339">
        <w:rPr>
          <w:rFonts w:ascii="Century Schoolbook" w:hAnsi="Century Schoolbook"/>
          <w:sz w:val="16"/>
          <w:szCs w:val="16"/>
        </w:rPr>
        <w:t xml:space="preserve"> (or </w:t>
      </w:r>
      <w:r w:rsidRPr="00821339">
        <w:rPr>
          <w:rFonts w:ascii="Century Schoolbook" w:hAnsi="Century Schoolbook"/>
          <w:i/>
          <w:sz w:val="16"/>
          <w:szCs w:val="16"/>
        </w:rPr>
        <w:t>S. aureus</w:t>
      </w:r>
      <w:r w:rsidRPr="00821339">
        <w:rPr>
          <w:rFonts w:ascii="Century Schoolbook" w:hAnsi="Century Schoolbook"/>
          <w:sz w:val="16"/>
          <w:szCs w:val="16"/>
        </w:rPr>
        <w:t xml:space="preserve">) that was detected or may be from only one of multiple </w:t>
      </w:r>
      <w:r w:rsidRPr="00821339">
        <w:rPr>
          <w:rFonts w:ascii="Century Schoolbook" w:hAnsi="Century Schoolbook"/>
          <w:i/>
          <w:sz w:val="16"/>
          <w:szCs w:val="16"/>
        </w:rPr>
        <w:t>Staphylococcus</w:t>
      </w:r>
      <w:r w:rsidRPr="00821339">
        <w:rPr>
          <w:rFonts w:ascii="Century Schoolbook" w:hAnsi="Century Schoolbook"/>
          <w:sz w:val="16"/>
          <w:szCs w:val="16"/>
        </w:rPr>
        <w:t xml:space="preserve"> spp. that were detected in the culture. Subculturing and AST testing is required in order to assign a resistant and/or susceptible phenotype to each isolate recovered from the blood culture sample.</w:t>
      </w:r>
    </w:p>
    <w:p w:rsidR="00AB0BF7" w:rsidRPr="00821339" w:rsidRDefault="00AB0BF7" w:rsidP="00AB0BF7">
      <w:pPr>
        <w:keepNext/>
        <w:spacing w:line="240" w:lineRule="auto"/>
        <w:rPr>
          <w:rFonts w:ascii="Century Schoolbook" w:eastAsia="Times New Roman" w:hAnsi="Century Schoolbook"/>
          <w:b/>
          <w:bCs/>
        </w:rPr>
      </w:pPr>
      <w:r w:rsidRPr="00821339">
        <w:rPr>
          <w:rFonts w:ascii="Century Schoolbook" w:eastAsia="Times New Roman" w:hAnsi="Century Schoolbook"/>
          <w:b/>
          <w:bCs/>
        </w:rPr>
        <w:lastRenderedPageBreak/>
        <w:t xml:space="preserve">Table 8. Possible Assay Results and Corresponding </w:t>
      </w:r>
      <w:r w:rsidRPr="00821339">
        <w:rPr>
          <w:rFonts w:ascii="Century Schoolbook" w:eastAsia="Times New Roman" w:hAnsi="Century Schoolbook"/>
          <w:b/>
          <w:bCs/>
          <w:i/>
        </w:rPr>
        <w:t>vanA/B</w:t>
      </w:r>
      <w:r w:rsidRPr="00821339">
        <w:rPr>
          <w:rFonts w:ascii="Century Schoolbook" w:eastAsia="Times New Roman" w:hAnsi="Century Schoolbook"/>
          <w:b/>
          <w:bCs/>
        </w:rPr>
        <w:t xml:space="preserve"> Test Results</w:t>
      </w:r>
    </w:p>
    <w:tbl>
      <w:tblPr>
        <w:tblW w:w="9450" w:type="dxa"/>
        <w:tblInd w:w="108" w:type="dxa"/>
        <w:tblLayout w:type="fixed"/>
        <w:tblLook w:val="00A0" w:firstRow="1" w:lastRow="0" w:firstColumn="1" w:lastColumn="0" w:noHBand="0" w:noVBand="0"/>
      </w:tblPr>
      <w:tblGrid>
        <w:gridCol w:w="3240"/>
        <w:gridCol w:w="1440"/>
        <w:gridCol w:w="1530"/>
        <w:gridCol w:w="3240"/>
      </w:tblGrid>
      <w:tr w:rsidR="00AB0BF7" w:rsidRPr="00821339" w:rsidTr="00821339">
        <w:trPr>
          <w:cantSplit/>
          <w:trHeight w:val="1338"/>
          <w:tblHeader/>
        </w:trPr>
        <w:tc>
          <w:tcPr>
            <w:tcW w:w="3240" w:type="dxa"/>
            <w:tcBorders>
              <w:top w:val="double" w:sz="4" w:space="0" w:color="auto"/>
              <w:left w:val="double" w:sz="4" w:space="0" w:color="auto"/>
              <w:bottom w:val="double" w:sz="4" w:space="0" w:color="auto"/>
              <w:right w:val="single" w:sz="4" w:space="0" w:color="000000"/>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FilmArray BCID Test Result</w:t>
            </w:r>
          </w:p>
        </w:tc>
        <w:tc>
          <w:tcPr>
            <w:tcW w:w="144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Enterococcus</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Assay</w:t>
            </w:r>
          </w:p>
        </w:tc>
        <w:tc>
          <w:tcPr>
            <w:tcW w:w="1530"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vanA/B Assay</w:t>
            </w:r>
          </w:p>
        </w:tc>
        <w:tc>
          <w:tcPr>
            <w:tcW w:w="3240" w:type="dxa"/>
            <w:tcBorders>
              <w:top w:val="double" w:sz="4" w:space="0" w:color="auto"/>
              <w:left w:val="single" w:sz="4" w:space="0" w:color="000000"/>
              <w:bottom w:val="double" w:sz="4" w:space="0" w:color="auto"/>
              <w:right w:val="double" w:sz="4" w:space="0" w:color="auto"/>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Description</w:t>
            </w:r>
          </w:p>
        </w:tc>
      </w:tr>
      <w:tr w:rsidR="00AB0BF7" w:rsidRPr="00821339" w:rsidTr="00821339">
        <w:trPr>
          <w:trHeight w:val="690"/>
        </w:trPr>
        <w:tc>
          <w:tcPr>
            <w:tcW w:w="3240" w:type="dxa"/>
            <w:tcBorders>
              <w:top w:val="double" w:sz="4" w:space="0" w:color="auto"/>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Enterococcus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vanA/B</w:t>
            </w:r>
            <w:r w:rsidRPr="00821339">
              <w:rPr>
                <w:rFonts w:ascii="Century Schoolbook" w:hAnsi="Century Schoolbook"/>
                <w:sz w:val="16"/>
                <w:szCs w:val="16"/>
              </w:rPr>
              <w:t xml:space="preserve"> N/A</w:t>
            </w:r>
          </w:p>
        </w:tc>
        <w:tc>
          <w:tcPr>
            <w:tcW w:w="144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1530"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3240" w:type="dxa"/>
            <w:tcBorders>
              <w:top w:val="double" w:sz="4" w:space="0" w:color="auto"/>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 xml:space="preserve">No </w:t>
            </w:r>
            <w:r w:rsidRPr="00821339">
              <w:rPr>
                <w:rFonts w:ascii="Century Schoolbook" w:hAnsi="Century Schoolbook"/>
                <w:i/>
                <w:sz w:val="16"/>
                <w:szCs w:val="16"/>
              </w:rPr>
              <w:t xml:space="preserve">Enterococcus </w:t>
            </w:r>
            <w:r w:rsidRPr="00821339">
              <w:rPr>
                <w:rFonts w:ascii="Century Schoolbook" w:hAnsi="Century Schoolbook"/>
                <w:sz w:val="16"/>
                <w:szCs w:val="16"/>
              </w:rPr>
              <w:t xml:space="preserve">species detected; </w:t>
            </w:r>
            <w:r w:rsidRPr="00821339">
              <w:rPr>
                <w:rFonts w:ascii="Century Schoolbook" w:hAnsi="Century Schoolbook"/>
                <w:i/>
                <w:sz w:val="16"/>
                <w:szCs w:val="16"/>
              </w:rPr>
              <w:t>vanA/B</w:t>
            </w:r>
            <w:r w:rsidRPr="00821339">
              <w:rPr>
                <w:rFonts w:ascii="Century Schoolbook" w:hAnsi="Century Schoolbook"/>
                <w:sz w:val="16"/>
                <w:szCs w:val="16"/>
              </w:rPr>
              <w:t xml:space="preserve"> results not applicable</w:t>
            </w:r>
          </w:p>
        </w:tc>
      </w:tr>
      <w:tr w:rsidR="00AB0BF7" w:rsidRPr="00821339" w:rsidTr="00821339">
        <w:trPr>
          <w:trHeight w:val="710"/>
        </w:trPr>
        <w:tc>
          <w:tcPr>
            <w:tcW w:w="324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Enterococcus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vanA/B</w:t>
            </w:r>
            <w:r w:rsidRPr="00821339">
              <w:rPr>
                <w:rFonts w:ascii="Century Schoolbook" w:hAnsi="Century Schoolbook"/>
                <w:sz w:val="16"/>
                <w:szCs w:val="16"/>
              </w:rPr>
              <w:t xml:space="preserve"> Not Detected</w:t>
            </w:r>
          </w:p>
        </w:tc>
        <w:tc>
          <w:tcPr>
            <w:tcW w:w="144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32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Enterococcus </w:t>
            </w:r>
            <w:r w:rsidRPr="00821339">
              <w:rPr>
                <w:rFonts w:ascii="Century Schoolbook" w:hAnsi="Century Schoolbook"/>
                <w:sz w:val="16"/>
                <w:szCs w:val="16"/>
              </w:rPr>
              <w:t xml:space="preserve">species detected </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 xml:space="preserve">AND </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vanA/B</w:t>
            </w:r>
            <w:r w:rsidRPr="00821339">
              <w:rPr>
                <w:rFonts w:ascii="Century Schoolbook" w:hAnsi="Century Schoolbook"/>
                <w:sz w:val="16"/>
                <w:szCs w:val="16"/>
              </w:rPr>
              <w:t xml:space="preserve"> not detected</w:t>
            </w:r>
          </w:p>
        </w:tc>
      </w:tr>
      <w:tr w:rsidR="00AB0BF7" w:rsidRPr="00821339" w:rsidTr="00821339">
        <w:trPr>
          <w:trHeight w:val="710"/>
        </w:trPr>
        <w:tc>
          <w:tcPr>
            <w:tcW w:w="3240" w:type="dxa"/>
            <w:tcBorders>
              <w:top w:val="single" w:sz="4" w:space="0" w:color="000000"/>
              <w:left w:val="double" w:sz="4" w:space="0" w:color="auto"/>
              <w:bottom w:val="double" w:sz="4" w:space="0" w:color="auto"/>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Enterococcus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vanA/B</w:t>
            </w:r>
            <w:r w:rsidRPr="00821339">
              <w:rPr>
                <w:rFonts w:ascii="Century Schoolbook" w:hAnsi="Century Schoolbook"/>
                <w:b/>
                <w:sz w:val="16"/>
                <w:szCs w:val="16"/>
              </w:rPr>
              <w:t xml:space="preserve"> Detected</w:t>
            </w:r>
          </w:p>
        </w:tc>
        <w:tc>
          <w:tcPr>
            <w:tcW w:w="144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1530"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3240" w:type="dxa"/>
            <w:tcBorders>
              <w:top w:val="single" w:sz="4" w:space="0" w:color="000000"/>
              <w:left w:val="single" w:sz="4" w:space="0" w:color="000000"/>
              <w:bottom w:val="double" w:sz="4" w:space="0" w:color="auto"/>
              <w:right w:val="double" w:sz="4" w:space="0" w:color="auto"/>
            </w:tcBorders>
            <w:vAlign w:val="center"/>
          </w:tcPr>
          <w:p w:rsidR="00AB0BF7" w:rsidRPr="00821339" w:rsidRDefault="00AB0BF7" w:rsidP="00821339">
            <w:pPr>
              <w:spacing w:after="0"/>
              <w:contextualSpacing/>
              <w:rPr>
                <w:rFonts w:ascii="Century Schoolbook" w:hAnsi="Century Schoolbook"/>
                <w:sz w:val="16"/>
                <w:szCs w:val="16"/>
              </w:rPr>
            </w:pPr>
            <w:r w:rsidRPr="00821339">
              <w:rPr>
                <w:rFonts w:ascii="Century Schoolbook" w:hAnsi="Century Schoolbook"/>
                <w:i/>
                <w:sz w:val="16"/>
                <w:szCs w:val="16"/>
              </w:rPr>
              <w:t xml:space="preserve">Enterococcus </w:t>
            </w:r>
            <w:r w:rsidRPr="00821339">
              <w:rPr>
                <w:rFonts w:ascii="Century Schoolbook" w:hAnsi="Century Schoolbook"/>
                <w:sz w:val="16"/>
                <w:szCs w:val="16"/>
              </w:rPr>
              <w:t>species detected</w:t>
            </w:r>
          </w:p>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b/>
                <w:sz w:val="16"/>
                <w:szCs w:val="16"/>
              </w:rPr>
              <w:t xml:space="preserve">AND </w:t>
            </w:r>
          </w:p>
          <w:p w:rsidR="00AB0BF7" w:rsidRPr="00821339" w:rsidRDefault="00AB0BF7" w:rsidP="00821339">
            <w:pPr>
              <w:spacing w:after="0"/>
              <w:contextualSpacing/>
              <w:rPr>
                <w:rFonts w:ascii="Century Schoolbook" w:hAnsi="Century Schoolbook"/>
                <w:b/>
                <w:sz w:val="16"/>
                <w:szCs w:val="16"/>
              </w:rPr>
            </w:pPr>
            <w:r w:rsidRPr="00821339">
              <w:rPr>
                <w:rFonts w:ascii="Century Schoolbook" w:hAnsi="Century Schoolbook"/>
                <w:i/>
                <w:sz w:val="16"/>
                <w:szCs w:val="16"/>
              </w:rPr>
              <w:t>vanA/B</w:t>
            </w:r>
            <w:r w:rsidRPr="00821339">
              <w:rPr>
                <w:rFonts w:ascii="Century Schoolbook" w:hAnsi="Century Schoolbook"/>
                <w:sz w:val="16"/>
                <w:szCs w:val="16"/>
              </w:rPr>
              <w:t xml:space="preserve"> detected</w:t>
            </w:r>
            <w:r w:rsidRPr="00821339">
              <w:rPr>
                <w:rFonts w:ascii="Century Schoolbook" w:hAnsi="Century Schoolbook"/>
                <w:sz w:val="16"/>
                <w:szCs w:val="16"/>
                <w:vertAlign w:val="superscript"/>
              </w:rPr>
              <w:t>a</w:t>
            </w:r>
          </w:p>
        </w:tc>
      </w:tr>
    </w:tbl>
    <w:p w:rsidR="00AB0BF7" w:rsidRPr="00821339" w:rsidRDefault="00AB0BF7" w:rsidP="00AB0BF7">
      <w:pPr>
        <w:spacing w:line="240" w:lineRule="auto"/>
        <w:rPr>
          <w:rFonts w:ascii="Century Schoolbook" w:hAnsi="Century Schoolbook"/>
        </w:rPr>
      </w:pPr>
      <w:r w:rsidRPr="00821339">
        <w:rPr>
          <w:rFonts w:ascii="Century Schoolbook" w:hAnsi="Century Schoolbook"/>
          <w:sz w:val="16"/>
          <w:szCs w:val="16"/>
          <w:vertAlign w:val="superscript"/>
        </w:rPr>
        <w:t xml:space="preserve">a </w:t>
      </w:r>
      <w:r w:rsidRPr="00821339">
        <w:rPr>
          <w:rFonts w:ascii="Century Schoolbook" w:hAnsi="Century Schoolbook"/>
          <w:sz w:val="16"/>
          <w:szCs w:val="16"/>
        </w:rPr>
        <w:t>Subculturing and AST testing is required in order to assign a resistant and/or susceptible phenotype to isolates recovered from the blood culture sample.</w:t>
      </w:r>
    </w:p>
    <w:p w:rsidR="00AB0BF7" w:rsidRPr="00821339" w:rsidRDefault="00AB0BF7" w:rsidP="00AB0BF7">
      <w:pPr>
        <w:keepNext/>
        <w:spacing w:line="240" w:lineRule="auto"/>
        <w:rPr>
          <w:rFonts w:ascii="Century Schoolbook" w:eastAsia="Times New Roman" w:hAnsi="Century Schoolbook"/>
          <w:b/>
          <w:bCs/>
        </w:rPr>
      </w:pPr>
      <w:r w:rsidRPr="00821339">
        <w:rPr>
          <w:rFonts w:ascii="Century Schoolbook" w:eastAsia="Times New Roman" w:hAnsi="Century Schoolbook"/>
          <w:b/>
          <w:bCs/>
        </w:rPr>
        <w:lastRenderedPageBreak/>
        <w:t>Table 9. Possible Assay Results and the Corresponding KPC Test Results</w:t>
      </w:r>
    </w:p>
    <w:tbl>
      <w:tblPr>
        <w:tblW w:w="10260" w:type="dxa"/>
        <w:tblInd w:w="108" w:type="dxa"/>
        <w:tblLayout w:type="fixed"/>
        <w:tblLook w:val="00A0" w:firstRow="1" w:lastRow="0" w:firstColumn="1" w:lastColumn="0" w:noHBand="0" w:noVBand="0"/>
      </w:tblPr>
      <w:tblGrid>
        <w:gridCol w:w="3150"/>
        <w:gridCol w:w="967"/>
        <w:gridCol w:w="968"/>
        <w:gridCol w:w="967"/>
        <w:gridCol w:w="968"/>
        <w:gridCol w:w="3240"/>
      </w:tblGrid>
      <w:tr w:rsidR="00AB0BF7" w:rsidRPr="00821339" w:rsidTr="00821339">
        <w:trPr>
          <w:cantSplit/>
          <w:trHeight w:val="1968"/>
          <w:tblHeader/>
        </w:trPr>
        <w:tc>
          <w:tcPr>
            <w:tcW w:w="3150" w:type="dxa"/>
            <w:tcBorders>
              <w:top w:val="double" w:sz="4" w:space="0" w:color="auto"/>
              <w:left w:val="double" w:sz="4" w:space="0" w:color="auto"/>
              <w:bottom w:val="double" w:sz="4" w:space="0" w:color="auto"/>
              <w:right w:val="single" w:sz="4" w:space="0" w:color="000000"/>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FilmArray BCID Test Results</w:t>
            </w:r>
          </w:p>
        </w:tc>
        <w:tc>
          <w:tcPr>
            <w:tcW w:w="967"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Abaumannii</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Assay</w:t>
            </w:r>
          </w:p>
        </w:tc>
        <w:tc>
          <w:tcPr>
            <w:tcW w:w="968"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Enterobacteriaceae-associated Assays</w:t>
            </w:r>
          </w:p>
        </w:tc>
        <w:tc>
          <w:tcPr>
            <w:tcW w:w="967"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Paeruiginosa Assay</w:t>
            </w:r>
          </w:p>
        </w:tc>
        <w:tc>
          <w:tcPr>
            <w:tcW w:w="968" w:type="dxa"/>
            <w:tcBorders>
              <w:top w:val="double" w:sz="4" w:space="0" w:color="auto"/>
              <w:left w:val="single" w:sz="4" w:space="0" w:color="000000"/>
              <w:bottom w:val="double" w:sz="4" w:space="0" w:color="auto"/>
              <w:right w:val="single" w:sz="4" w:space="0" w:color="000000"/>
            </w:tcBorders>
            <w:shd w:val="clear" w:color="auto" w:fill="D9D9D9"/>
            <w:textDirection w:val="btLr"/>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KPC Assay</w:t>
            </w:r>
            <w:r w:rsidRPr="00821339">
              <w:rPr>
                <w:rFonts w:ascii="Century Schoolbook" w:hAnsi="Century Schoolbook"/>
                <w:b/>
                <w:sz w:val="16"/>
                <w:szCs w:val="16"/>
                <w:vertAlign w:val="superscript"/>
              </w:rPr>
              <w:t>a</w:t>
            </w:r>
          </w:p>
        </w:tc>
        <w:tc>
          <w:tcPr>
            <w:tcW w:w="3240" w:type="dxa"/>
            <w:tcBorders>
              <w:top w:val="double" w:sz="4" w:space="0" w:color="auto"/>
              <w:left w:val="single" w:sz="4" w:space="0" w:color="000000"/>
              <w:bottom w:val="double" w:sz="4" w:space="0" w:color="auto"/>
              <w:right w:val="double" w:sz="4" w:space="0" w:color="auto"/>
            </w:tcBorders>
            <w:shd w:val="clear" w:color="auto" w:fill="D9D9D9"/>
            <w:vAlign w:val="bottom"/>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Description</w:t>
            </w:r>
          </w:p>
        </w:tc>
      </w:tr>
      <w:tr w:rsidR="00AB0BF7" w:rsidRPr="00821339" w:rsidTr="00821339">
        <w:trPr>
          <w:trHeight w:val="973"/>
        </w:trPr>
        <w:tc>
          <w:tcPr>
            <w:tcW w:w="3150" w:type="dxa"/>
            <w:tcBorders>
              <w:top w:val="double" w:sz="4" w:space="0" w:color="auto"/>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Acinetobacter baumannii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Pseudomonas aeruginosa</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KPC N/A</w:t>
            </w:r>
          </w:p>
        </w:tc>
        <w:tc>
          <w:tcPr>
            <w:tcW w:w="967"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7"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double" w:sz="4" w:space="0" w:color="auto"/>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Any result</w:t>
            </w:r>
          </w:p>
        </w:tc>
        <w:tc>
          <w:tcPr>
            <w:tcW w:w="3240" w:type="dxa"/>
            <w:tcBorders>
              <w:top w:val="double" w:sz="4" w:space="0" w:color="auto"/>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 xml:space="preserve">No </w:t>
            </w:r>
            <w:r w:rsidRPr="00821339">
              <w:rPr>
                <w:rFonts w:ascii="Century Schoolbook" w:hAnsi="Century Schoolbook"/>
                <w:i/>
                <w:sz w:val="16"/>
                <w:szCs w:val="16"/>
              </w:rPr>
              <w:t xml:space="preserve">A. baumannii, Enterobacteriaceae </w:t>
            </w:r>
            <w:r w:rsidRPr="00821339">
              <w:rPr>
                <w:rFonts w:ascii="Century Schoolbook" w:hAnsi="Century Schoolbook"/>
                <w:sz w:val="16"/>
                <w:szCs w:val="16"/>
              </w:rPr>
              <w:t xml:space="preserve">species or </w:t>
            </w:r>
            <w:r w:rsidRPr="00821339">
              <w:rPr>
                <w:rFonts w:ascii="Century Schoolbook" w:hAnsi="Century Schoolbook"/>
                <w:i/>
                <w:sz w:val="16"/>
                <w:szCs w:val="16"/>
              </w:rPr>
              <w:t>P. aeruginosa</w:t>
            </w:r>
            <w:r w:rsidRPr="00821339">
              <w:rPr>
                <w:rFonts w:ascii="Century Schoolbook" w:hAnsi="Century Schoolbook"/>
                <w:sz w:val="16"/>
                <w:szCs w:val="16"/>
              </w:rPr>
              <w:t xml:space="preserve"> detected; </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KPC results not applicable</w:t>
            </w:r>
          </w:p>
        </w:tc>
      </w:tr>
      <w:tr w:rsidR="00AB0BF7" w:rsidRPr="00821339" w:rsidTr="00821339">
        <w:trPr>
          <w:trHeight w:val="973"/>
        </w:trPr>
        <w:tc>
          <w:tcPr>
            <w:tcW w:w="315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Acinetobacter baumannii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Pseudomonas aeruginosa</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KPC Not Detected</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32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A. baumannii </w:t>
            </w:r>
            <w:r w:rsidRPr="00821339">
              <w:rPr>
                <w:rFonts w:ascii="Century Schoolbook" w:hAnsi="Century Schoolbook"/>
                <w:sz w:val="16"/>
                <w:szCs w:val="16"/>
              </w:rPr>
              <w:t>detected;</w:t>
            </w:r>
            <w:r w:rsidRPr="00821339">
              <w:rPr>
                <w:rFonts w:ascii="Century Schoolbook" w:hAnsi="Century Schoolbook"/>
                <w:i/>
                <w:sz w:val="16"/>
                <w:szCs w:val="16"/>
              </w:rPr>
              <w:t xml:space="preserve"> </w:t>
            </w:r>
            <w:r w:rsidRPr="00821339">
              <w:rPr>
                <w:rFonts w:ascii="Century Schoolbook" w:hAnsi="Century Schoolbook"/>
                <w:sz w:val="16"/>
                <w:szCs w:val="16"/>
              </w:rPr>
              <w:t xml:space="preserve">no </w:t>
            </w:r>
            <w:r w:rsidRPr="00821339">
              <w:rPr>
                <w:rFonts w:ascii="Century Schoolbook" w:hAnsi="Century Schoolbook"/>
                <w:i/>
                <w:sz w:val="16"/>
                <w:szCs w:val="16"/>
              </w:rPr>
              <w:t xml:space="preserve">Enterobacteriaceae </w:t>
            </w:r>
            <w:r w:rsidRPr="00821339">
              <w:rPr>
                <w:rFonts w:ascii="Century Schoolbook" w:hAnsi="Century Schoolbook"/>
                <w:sz w:val="16"/>
                <w:szCs w:val="16"/>
              </w:rPr>
              <w:t xml:space="preserve">species or </w:t>
            </w:r>
            <w:r w:rsidRPr="00821339">
              <w:rPr>
                <w:rFonts w:ascii="Century Schoolbook" w:hAnsi="Century Schoolbook"/>
                <w:i/>
                <w:sz w:val="16"/>
                <w:szCs w:val="16"/>
              </w:rPr>
              <w:t>P. aeruginosa</w:t>
            </w:r>
            <w:r w:rsidRPr="00821339">
              <w:rPr>
                <w:rFonts w:ascii="Century Schoolbook" w:hAnsi="Century Schoolbook"/>
                <w:sz w:val="16"/>
                <w:szCs w:val="16"/>
              </w:rPr>
              <w:t xml:space="preserve">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sz w:val="16"/>
                <w:szCs w:val="16"/>
              </w:rPr>
              <w:t>KPC not detected</w:t>
            </w:r>
            <w:r w:rsidRPr="00821339">
              <w:rPr>
                <w:rFonts w:ascii="Century Schoolbook" w:hAnsi="Century Schoolbook"/>
                <w:sz w:val="16"/>
                <w:szCs w:val="16"/>
                <w:vertAlign w:val="superscript"/>
              </w:rPr>
              <w:t>b</w:t>
            </w:r>
          </w:p>
        </w:tc>
      </w:tr>
      <w:tr w:rsidR="00AB0BF7" w:rsidRPr="00821339" w:rsidTr="00821339">
        <w:trPr>
          <w:trHeight w:val="973"/>
        </w:trPr>
        <w:tc>
          <w:tcPr>
            <w:tcW w:w="315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Acinetobacter baumannii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Not 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Pseudomonas aeruginosa</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KPC Detected</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32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A. baumannii </w:t>
            </w:r>
            <w:r w:rsidRPr="00821339">
              <w:rPr>
                <w:rFonts w:ascii="Century Schoolbook" w:hAnsi="Century Schoolbook"/>
                <w:sz w:val="16"/>
                <w:szCs w:val="16"/>
              </w:rPr>
              <w:t>detected</w:t>
            </w:r>
            <w:r w:rsidRPr="00821339">
              <w:rPr>
                <w:rFonts w:ascii="Century Schoolbook" w:hAnsi="Century Schoolbook"/>
                <w:i/>
                <w:sz w:val="16"/>
                <w:szCs w:val="16"/>
              </w:rPr>
              <w:t xml:space="preserve">; </w:t>
            </w:r>
            <w:r w:rsidRPr="00821339">
              <w:rPr>
                <w:rFonts w:ascii="Century Schoolbook" w:hAnsi="Century Schoolbook"/>
                <w:sz w:val="16"/>
                <w:szCs w:val="16"/>
              </w:rPr>
              <w:t xml:space="preserve">no </w:t>
            </w:r>
            <w:r w:rsidRPr="00821339">
              <w:rPr>
                <w:rFonts w:ascii="Century Schoolbook" w:hAnsi="Century Schoolbook"/>
                <w:i/>
                <w:sz w:val="16"/>
                <w:szCs w:val="16"/>
              </w:rPr>
              <w:t xml:space="preserve">Enterobacteriaceae </w:t>
            </w:r>
            <w:r w:rsidRPr="00821339">
              <w:rPr>
                <w:rFonts w:ascii="Century Schoolbook" w:hAnsi="Century Schoolbook"/>
                <w:sz w:val="16"/>
                <w:szCs w:val="16"/>
              </w:rPr>
              <w:t xml:space="preserve">species or </w:t>
            </w:r>
            <w:r w:rsidRPr="00821339">
              <w:rPr>
                <w:rFonts w:ascii="Century Schoolbook" w:hAnsi="Century Schoolbook"/>
                <w:i/>
                <w:sz w:val="16"/>
                <w:szCs w:val="16"/>
              </w:rPr>
              <w:t>P. aeruginosa</w:t>
            </w:r>
            <w:r w:rsidRPr="00821339">
              <w:rPr>
                <w:rFonts w:ascii="Century Schoolbook" w:hAnsi="Century Schoolbook"/>
                <w:sz w:val="16"/>
                <w:szCs w:val="16"/>
              </w:rPr>
              <w:t xml:space="preserve">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sz w:val="16"/>
                <w:szCs w:val="16"/>
              </w:rPr>
              <w:t>KPC detected</w:t>
            </w:r>
            <w:r w:rsidRPr="00821339">
              <w:rPr>
                <w:rFonts w:ascii="Century Schoolbook" w:hAnsi="Century Schoolbook"/>
                <w:sz w:val="16"/>
                <w:szCs w:val="16"/>
                <w:vertAlign w:val="superscript"/>
              </w:rPr>
              <w:t>c</w:t>
            </w:r>
          </w:p>
        </w:tc>
      </w:tr>
      <w:tr w:rsidR="00AB0BF7" w:rsidRPr="00821339" w:rsidTr="00821339">
        <w:trPr>
          <w:trHeight w:val="973"/>
        </w:trPr>
        <w:tc>
          <w:tcPr>
            <w:tcW w:w="315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i/>
                <w:sz w:val="16"/>
                <w:szCs w:val="16"/>
              </w:rPr>
              <w:t>Acinetobacter baumannii</w:t>
            </w:r>
            <w:r w:rsidRPr="00821339">
              <w:rPr>
                <w:rFonts w:ascii="Century Schoolbook" w:hAnsi="Century Schoolbook"/>
                <w:b/>
                <w:i/>
                <w:sz w:val="16"/>
                <w:szCs w:val="16"/>
              </w:rPr>
              <w:t xml:space="preserve"> </w:t>
            </w:r>
            <w:r w:rsidRPr="00821339">
              <w:rPr>
                <w:rFonts w:ascii="Century Schoolbook" w:hAnsi="Century Schoolbook"/>
                <w:sz w:val="16"/>
                <w:szCs w:val="16"/>
              </w:rPr>
              <w:t>Not</w:t>
            </w:r>
            <w:r w:rsidRPr="00821339">
              <w:rPr>
                <w:rFonts w:ascii="Century Schoolbook" w:hAnsi="Century Schoolbook"/>
                <w:i/>
                <w:sz w:val="16"/>
                <w:szCs w:val="16"/>
              </w:rPr>
              <w:t xml:space="preserve"> </w:t>
            </w:r>
            <w:r w:rsidRPr="00821339">
              <w:rPr>
                <w:rFonts w:ascii="Century Schoolbook" w:hAnsi="Century Schoolbook"/>
                <w:sz w:val="16"/>
                <w:szCs w:val="16"/>
              </w:rPr>
              <w:t>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Pseudomonas aeruginosa</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sz w:val="16"/>
                <w:szCs w:val="16"/>
              </w:rPr>
              <w:lastRenderedPageBreak/>
              <w:t>KPC Not Detected</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sz w:val="16"/>
                <w:szCs w:val="16"/>
              </w:rPr>
              <w:lastRenderedPageBreak/>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Any Positive</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32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species detected</w:t>
            </w:r>
            <w:r w:rsidRPr="00821339">
              <w:rPr>
                <w:rFonts w:ascii="Century Schoolbook" w:hAnsi="Century Schoolbook"/>
                <w:i/>
                <w:sz w:val="16"/>
                <w:szCs w:val="16"/>
              </w:rPr>
              <w:t xml:space="preserve">; </w:t>
            </w:r>
            <w:r w:rsidRPr="00821339">
              <w:rPr>
                <w:rFonts w:ascii="Century Schoolbook" w:hAnsi="Century Schoolbook"/>
                <w:sz w:val="16"/>
                <w:szCs w:val="16"/>
              </w:rPr>
              <w:t xml:space="preserve">no </w:t>
            </w:r>
            <w:r w:rsidRPr="00821339">
              <w:rPr>
                <w:rFonts w:ascii="Century Schoolbook" w:hAnsi="Century Schoolbook"/>
                <w:i/>
                <w:sz w:val="16"/>
                <w:szCs w:val="16"/>
              </w:rPr>
              <w:t>A. baumannii</w:t>
            </w:r>
            <w:r w:rsidRPr="00821339">
              <w:rPr>
                <w:rFonts w:ascii="Century Schoolbook" w:hAnsi="Century Schoolbook"/>
                <w:sz w:val="16"/>
                <w:szCs w:val="16"/>
              </w:rPr>
              <w:t xml:space="preserve"> or </w:t>
            </w:r>
            <w:r w:rsidRPr="00821339">
              <w:rPr>
                <w:rFonts w:ascii="Century Schoolbook" w:hAnsi="Century Schoolbook"/>
                <w:i/>
                <w:sz w:val="16"/>
                <w:szCs w:val="16"/>
              </w:rPr>
              <w:t>P. aeruginosa</w:t>
            </w:r>
            <w:r w:rsidRPr="00821339">
              <w:rPr>
                <w:rFonts w:ascii="Century Schoolbook" w:hAnsi="Century Schoolbook"/>
                <w:sz w:val="16"/>
                <w:szCs w:val="16"/>
              </w:rPr>
              <w:t xml:space="preserve">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sz w:val="16"/>
                <w:szCs w:val="16"/>
              </w:rPr>
              <w:t>KPC not detected</w:t>
            </w:r>
            <w:r w:rsidRPr="00821339">
              <w:rPr>
                <w:rFonts w:ascii="Century Schoolbook" w:hAnsi="Century Schoolbook"/>
                <w:sz w:val="16"/>
                <w:szCs w:val="16"/>
                <w:vertAlign w:val="superscript"/>
              </w:rPr>
              <w:t>b</w:t>
            </w:r>
          </w:p>
        </w:tc>
      </w:tr>
      <w:tr w:rsidR="00AB0BF7" w:rsidRPr="00821339" w:rsidTr="00821339">
        <w:trPr>
          <w:trHeight w:val="973"/>
        </w:trPr>
        <w:tc>
          <w:tcPr>
            <w:tcW w:w="315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i/>
                <w:sz w:val="16"/>
                <w:szCs w:val="16"/>
              </w:rPr>
              <w:lastRenderedPageBreak/>
              <w:t>Acinetobacter baumannii</w:t>
            </w:r>
            <w:r w:rsidRPr="00821339">
              <w:rPr>
                <w:rFonts w:ascii="Century Schoolbook" w:hAnsi="Century Schoolbook"/>
                <w:b/>
                <w:i/>
                <w:sz w:val="16"/>
                <w:szCs w:val="16"/>
              </w:rPr>
              <w:t xml:space="preserve"> </w:t>
            </w:r>
            <w:r w:rsidRPr="00821339">
              <w:rPr>
                <w:rFonts w:ascii="Century Schoolbook" w:hAnsi="Century Schoolbook"/>
                <w:sz w:val="16"/>
                <w:szCs w:val="16"/>
              </w:rPr>
              <w:t>Not</w:t>
            </w:r>
            <w:r w:rsidRPr="00821339">
              <w:rPr>
                <w:rFonts w:ascii="Century Schoolbook" w:hAnsi="Century Schoolbook"/>
                <w:i/>
                <w:sz w:val="16"/>
                <w:szCs w:val="16"/>
              </w:rPr>
              <w:t xml:space="preserve"> </w:t>
            </w:r>
            <w:r w:rsidRPr="00821339">
              <w:rPr>
                <w:rFonts w:ascii="Century Schoolbook" w:hAnsi="Century Schoolbook"/>
                <w:sz w:val="16"/>
                <w:szCs w:val="16"/>
              </w:rPr>
              <w:t>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 xml:space="preserve">Enterobacteriaceae </w:t>
            </w:r>
            <w:r w:rsidRPr="00821339">
              <w:rPr>
                <w:rFonts w:ascii="Century Schoolbook" w:hAnsi="Century Schoolbook"/>
                <w:b/>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Pseudomonas aeruginosa</w:t>
            </w:r>
            <w:r w:rsidRPr="00821339">
              <w:rPr>
                <w:rFonts w:ascii="Century Schoolbook" w:hAnsi="Century Schoolbook"/>
                <w:sz w:val="16"/>
                <w:szCs w:val="16"/>
              </w:rPr>
              <w:t xml:space="preserve"> Not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sz w:val="16"/>
                <w:szCs w:val="16"/>
              </w:rPr>
              <w:t>KPC Detected</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Any Positive</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32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species detected</w:t>
            </w:r>
            <w:r w:rsidRPr="00821339">
              <w:rPr>
                <w:rFonts w:ascii="Century Schoolbook" w:hAnsi="Century Schoolbook"/>
                <w:i/>
                <w:sz w:val="16"/>
                <w:szCs w:val="16"/>
              </w:rPr>
              <w:t xml:space="preserve">; </w:t>
            </w:r>
            <w:r w:rsidRPr="00821339">
              <w:rPr>
                <w:rFonts w:ascii="Century Schoolbook" w:hAnsi="Century Schoolbook"/>
                <w:sz w:val="16"/>
                <w:szCs w:val="16"/>
              </w:rPr>
              <w:t xml:space="preserve">no </w:t>
            </w:r>
            <w:r w:rsidRPr="00821339">
              <w:rPr>
                <w:rFonts w:ascii="Century Schoolbook" w:hAnsi="Century Schoolbook"/>
                <w:i/>
                <w:sz w:val="16"/>
                <w:szCs w:val="16"/>
              </w:rPr>
              <w:t>A. baumannii</w:t>
            </w:r>
            <w:r w:rsidRPr="00821339">
              <w:rPr>
                <w:rFonts w:ascii="Century Schoolbook" w:hAnsi="Century Schoolbook"/>
                <w:sz w:val="16"/>
                <w:szCs w:val="16"/>
              </w:rPr>
              <w:t xml:space="preserve"> or </w:t>
            </w:r>
            <w:r w:rsidRPr="00821339">
              <w:rPr>
                <w:rFonts w:ascii="Century Schoolbook" w:hAnsi="Century Schoolbook"/>
                <w:i/>
                <w:sz w:val="16"/>
                <w:szCs w:val="16"/>
              </w:rPr>
              <w:t>P. aeruginosa</w:t>
            </w:r>
            <w:r w:rsidRPr="00821339">
              <w:rPr>
                <w:rFonts w:ascii="Century Schoolbook" w:hAnsi="Century Schoolbook"/>
                <w:sz w:val="16"/>
                <w:szCs w:val="16"/>
              </w:rPr>
              <w:t xml:space="preserve">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sz w:val="16"/>
                <w:szCs w:val="16"/>
              </w:rPr>
              <w:t>KPC detected</w:t>
            </w:r>
            <w:r w:rsidRPr="00821339">
              <w:rPr>
                <w:rFonts w:ascii="Century Schoolbook" w:hAnsi="Century Schoolbook"/>
                <w:sz w:val="16"/>
                <w:szCs w:val="16"/>
                <w:vertAlign w:val="superscript"/>
              </w:rPr>
              <w:t>c</w:t>
            </w:r>
          </w:p>
        </w:tc>
      </w:tr>
      <w:tr w:rsidR="00AB0BF7" w:rsidRPr="00821339" w:rsidTr="00821339">
        <w:trPr>
          <w:trHeight w:val="973"/>
        </w:trPr>
        <w:tc>
          <w:tcPr>
            <w:tcW w:w="3150" w:type="dxa"/>
            <w:tcBorders>
              <w:top w:val="single" w:sz="4" w:space="0" w:color="000000"/>
              <w:left w:val="double" w:sz="4" w:space="0" w:color="auto"/>
              <w:bottom w:val="single" w:sz="4" w:space="0" w:color="000000"/>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i/>
                <w:sz w:val="16"/>
                <w:szCs w:val="16"/>
              </w:rPr>
              <w:t>Acinetobacter baumannii</w:t>
            </w:r>
            <w:r w:rsidRPr="00821339">
              <w:rPr>
                <w:rFonts w:ascii="Century Schoolbook" w:hAnsi="Century Schoolbook"/>
                <w:b/>
                <w:i/>
                <w:sz w:val="16"/>
                <w:szCs w:val="16"/>
              </w:rPr>
              <w:t xml:space="preserve"> </w:t>
            </w:r>
            <w:r w:rsidRPr="00821339">
              <w:rPr>
                <w:rFonts w:ascii="Century Schoolbook" w:hAnsi="Century Schoolbook"/>
                <w:sz w:val="16"/>
                <w:szCs w:val="16"/>
              </w:rPr>
              <w:t>Not</w:t>
            </w:r>
            <w:r w:rsidRPr="00821339">
              <w:rPr>
                <w:rFonts w:ascii="Century Schoolbook" w:hAnsi="Century Schoolbook"/>
                <w:i/>
                <w:sz w:val="16"/>
                <w:szCs w:val="16"/>
              </w:rPr>
              <w:t xml:space="preserve"> </w:t>
            </w:r>
            <w:r w:rsidRPr="00821339">
              <w:rPr>
                <w:rFonts w:ascii="Century Schoolbook" w:hAnsi="Century Schoolbook"/>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Not</w:t>
            </w:r>
            <w:r w:rsidRPr="00821339">
              <w:rPr>
                <w:rFonts w:ascii="Century Schoolbook" w:hAnsi="Century Schoolbook"/>
                <w:i/>
                <w:sz w:val="16"/>
                <w:szCs w:val="16"/>
              </w:rPr>
              <w:t xml:space="preserve"> </w:t>
            </w:r>
            <w:r w:rsidRPr="00821339">
              <w:rPr>
                <w:rFonts w:ascii="Century Schoolbook" w:hAnsi="Century Schoolbook"/>
                <w:sz w:val="16"/>
                <w:szCs w:val="16"/>
              </w:rPr>
              <w:t>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Pseudomonas aeruginosa</w:t>
            </w:r>
            <w:r w:rsidRPr="00821339">
              <w:rPr>
                <w:rFonts w:ascii="Century Schoolbook" w:hAnsi="Century Schoolbook"/>
                <w:b/>
                <w:sz w:val="16"/>
                <w:szCs w:val="16"/>
              </w:rPr>
              <w:t xml:space="preserve"> Detected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sz w:val="16"/>
                <w:szCs w:val="16"/>
              </w:rPr>
              <w:t>KPC Not Detected</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7"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68" w:type="dxa"/>
            <w:tcBorders>
              <w:top w:val="single" w:sz="4" w:space="0" w:color="000000"/>
              <w:left w:val="single" w:sz="4" w:space="0" w:color="000000"/>
              <w:bottom w:val="single" w:sz="4" w:space="0" w:color="000000"/>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3240" w:type="dxa"/>
            <w:tcBorders>
              <w:top w:val="single" w:sz="4" w:space="0" w:color="000000"/>
              <w:left w:val="single" w:sz="4" w:space="0" w:color="000000"/>
              <w:bottom w:val="single" w:sz="4" w:space="0" w:color="000000"/>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 aeruginosa</w:t>
            </w:r>
            <w:r w:rsidRPr="00821339">
              <w:rPr>
                <w:rFonts w:ascii="Century Schoolbook" w:hAnsi="Century Schoolbook"/>
                <w:sz w:val="16"/>
                <w:szCs w:val="16"/>
              </w:rPr>
              <w:t xml:space="preserve"> detected</w:t>
            </w:r>
            <w:r w:rsidRPr="00821339">
              <w:rPr>
                <w:rFonts w:ascii="Century Schoolbook" w:hAnsi="Century Schoolbook"/>
                <w:i/>
                <w:sz w:val="16"/>
                <w:szCs w:val="16"/>
              </w:rPr>
              <w:t xml:space="preserve">; </w:t>
            </w:r>
            <w:r w:rsidRPr="00821339">
              <w:rPr>
                <w:rFonts w:ascii="Century Schoolbook" w:hAnsi="Century Schoolbook"/>
                <w:sz w:val="16"/>
                <w:szCs w:val="16"/>
              </w:rPr>
              <w:t xml:space="preserve">no </w:t>
            </w:r>
            <w:r w:rsidRPr="00821339">
              <w:rPr>
                <w:rFonts w:ascii="Century Schoolbook" w:hAnsi="Century Schoolbook"/>
                <w:i/>
                <w:sz w:val="16"/>
                <w:szCs w:val="16"/>
              </w:rPr>
              <w:t>A. baumannii</w:t>
            </w:r>
            <w:r w:rsidRPr="00821339">
              <w:rPr>
                <w:rFonts w:ascii="Century Schoolbook" w:hAnsi="Century Schoolbook"/>
                <w:sz w:val="16"/>
                <w:szCs w:val="16"/>
              </w:rPr>
              <w:t xml:space="preserve"> or </w:t>
            </w:r>
            <w:r w:rsidRPr="00821339">
              <w:rPr>
                <w:rFonts w:ascii="Century Schoolbook" w:hAnsi="Century Schoolbook"/>
                <w:i/>
                <w:sz w:val="16"/>
                <w:szCs w:val="16"/>
              </w:rPr>
              <w:t xml:space="preserve">Enterobacteriaceae </w:t>
            </w:r>
            <w:r w:rsidRPr="00821339">
              <w:rPr>
                <w:rFonts w:ascii="Century Schoolbook" w:hAnsi="Century Schoolbook"/>
                <w:sz w:val="16"/>
                <w:szCs w:val="16"/>
              </w:rPr>
              <w:t>species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sz w:val="16"/>
                <w:szCs w:val="16"/>
              </w:rPr>
              <w:t>KPC not detected</w:t>
            </w:r>
            <w:r w:rsidRPr="00821339">
              <w:rPr>
                <w:rFonts w:ascii="Century Schoolbook" w:hAnsi="Century Schoolbook"/>
                <w:sz w:val="16"/>
                <w:szCs w:val="16"/>
                <w:vertAlign w:val="superscript"/>
              </w:rPr>
              <w:t>b</w:t>
            </w:r>
          </w:p>
        </w:tc>
      </w:tr>
      <w:tr w:rsidR="00AB0BF7" w:rsidRPr="00821339" w:rsidTr="00821339">
        <w:trPr>
          <w:trHeight w:val="973"/>
        </w:trPr>
        <w:tc>
          <w:tcPr>
            <w:tcW w:w="3150" w:type="dxa"/>
            <w:tcBorders>
              <w:top w:val="single" w:sz="4" w:space="0" w:color="000000"/>
              <w:left w:val="double" w:sz="4" w:space="0" w:color="auto"/>
              <w:bottom w:val="double" w:sz="4" w:space="0" w:color="auto"/>
              <w:right w:val="single" w:sz="4" w:space="0" w:color="000000"/>
            </w:tcBorders>
            <w:vAlign w:val="center"/>
          </w:tcPr>
          <w:p w:rsidR="00AB0BF7" w:rsidRPr="00821339" w:rsidRDefault="00AB0BF7" w:rsidP="00821339">
            <w:pPr>
              <w:spacing w:after="0"/>
              <w:rPr>
                <w:rFonts w:ascii="Century Schoolbook" w:hAnsi="Century Schoolbook"/>
                <w:b/>
                <w:sz w:val="16"/>
                <w:szCs w:val="16"/>
              </w:rPr>
            </w:pPr>
            <w:r w:rsidRPr="00821339">
              <w:rPr>
                <w:rFonts w:ascii="Century Schoolbook" w:hAnsi="Century Schoolbook"/>
                <w:i/>
                <w:sz w:val="16"/>
                <w:szCs w:val="16"/>
              </w:rPr>
              <w:t>Acinetobacter baumannii</w:t>
            </w:r>
            <w:r w:rsidRPr="00821339">
              <w:rPr>
                <w:rFonts w:ascii="Century Schoolbook" w:hAnsi="Century Schoolbook"/>
                <w:b/>
                <w:i/>
                <w:sz w:val="16"/>
                <w:szCs w:val="16"/>
              </w:rPr>
              <w:t xml:space="preserve"> </w:t>
            </w:r>
            <w:r w:rsidRPr="00821339">
              <w:rPr>
                <w:rFonts w:ascii="Century Schoolbook" w:hAnsi="Century Schoolbook"/>
                <w:sz w:val="16"/>
                <w:szCs w:val="16"/>
              </w:rPr>
              <w:t>Not</w:t>
            </w:r>
            <w:r w:rsidRPr="00821339">
              <w:rPr>
                <w:rFonts w:ascii="Century Schoolbook" w:hAnsi="Century Schoolbook"/>
                <w:i/>
                <w:sz w:val="16"/>
                <w:szCs w:val="16"/>
              </w:rPr>
              <w:t xml:space="preserve"> </w:t>
            </w:r>
            <w:r w:rsidRPr="00821339">
              <w:rPr>
                <w:rFonts w:ascii="Century Schoolbook" w:hAnsi="Century Schoolbook"/>
                <w:sz w:val="16"/>
                <w:szCs w:val="16"/>
              </w:rPr>
              <w:t>Detected</w:t>
            </w:r>
          </w:p>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 xml:space="preserve">Enterobacteriaceae </w:t>
            </w:r>
            <w:r w:rsidRPr="00821339">
              <w:rPr>
                <w:rFonts w:ascii="Century Schoolbook" w:hAnsi="Century Schoolbook"/>
                <w:sz w:val="16"/>
                <w:szCs w:val="16"/>
              </w:rPr>
              <w:t>Not</w:t>
            </w:r>
            <w:r w:rsidRPr="00821339">
              <w:rPr>
                <w:rFonts w:ascii="Century Schoolbook" w:hAnsi="Century Schoolbook"/>
                <w:i/>
                <w:sz w:val="16"/>
                <w:szCs w:val="16"/>
              </w:rPr>
              <w:t xml:space="preserve"> </w:t>
            </w:r>
            <w:r w:rsidRPr="00821339">
              <w:rPr>
                <w:rFonts w:ascii="Century Schoolbook" w:hAnsi="Century Schoolbook"/>
                <w:sz w:val="16"/>
                <w:szCs w:val="16"/>
              </w:rPr>
              <w:t>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i/>
                <w:sz w:val="16"/>
                <w:szCs w:val="16"/>
              </w:rPr>
              <w:t>Pseudomonas aeruginosa</w:t>
            </w:r>
            <w:r w:rsidRPr="00821339">
              <w:rPr>
                <w:rFonts w:ascii="Century Schoolbook" w:hAnsi="Century Schoolbook"/>
                <w:b/>
                <w:sz w:val="16"/>
                <w:szCs w:val="16"/>
              </w:rPr>
              <w:t xml:space="preserve"> Detected</w:t>
            </w:r>
          </w:p>
          <w:p w:rsidR="00AB0BF7" w:rsidRPr="00821339" w:rsidRDefault="00AB0BF7" w:rsidP="00821339">
            <w:pPr>
              <w:spacing w:after="0"/>
              <w:rPr>
                <w:rFonts w:ascii="Century Schoolbook" w:hAnsi="Century Schoolbook"/>
                <w:b/>
                <w:i/>
                <w:sz w:val="16"/>
                <w:szCs w:val="16"/>
              </w:rPr>
            </w:pPr>
            <w:r w:rsidRPr="00821339">
              <w:rPr>
                <w:rFonts w:ascii="Century Schoolbook" w:hAnsi="Century Schoolbook"/>
                <w:b/>
                <w:sz w:val="16"/>
                <w:szCs w:val="16"/>
              </w:rPr>
              <w:t>KPC Detected</w:t>
            </w:r>
          </w:p>
        </w:tc>
        <w:tc>
          <w:tcPr>
            <w:tcW w:w="967"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8"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sz w:val="16"/>
                <w:szCs w:val="16"/>
              </w:rPr>
            </w:pPr>
            <w:r w:rsidRPr="00821339">
              <w:rPr>
                <w:rFonts w:ascii="Century Schoolbook" w:hAnsi="Century Schoolbook"/>
                <w:sz w:val="16"/>
                <w:szCs w:val="16"/>
              </w:rPr>
              <w:t>Negative</w:t>
            </w:r>
          </w:p>
        </w:tc>
        <w:tc>
          <w:tcPr>
            <w:tcW w:w="967"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968" w:type="dxa"/>
            <w:tcBorders>
              <w:top w:val="single" w:sz="4" w:space="0" w:color="000000"/>
              <w:left w:val="single" w:sz="4" w:space="0" w:color="000000"/>
              <w:bottom w:val="double" w:sz="4" w:space="0" w:color="auto"/>
              <w:right w:val="single" w:sz="4" w:space="0" w:color="000000"/>
            </w:tcBorders>
            <w:vAlign w:val="center"/>
          </w:tcPr>
          <w:p w:rsidR="00AB0BF7" w:rsidRPr="00821339" w:rsidRDefault="00AB0BF7" w:rsidP="00821339">
            <w:pPr>
              <w:spacing w:after="0"/>
              <w:jc w:val="center"/>
              <w:rPr>
                <w:rFonts w:ascii="Century Schoolbook" w:hAnsi="Century Schoolbook"/>
                <w:b/>
                <w:sz w:val="16"/>
                <w:szCs w:val="16"/>
              </w:rPr>
            </w:pPr>
            <w:r w:rsidRPr="00821339">
              <w:rPr>
                <w:rFonts w:ascii="Century Schoolbook" w:hAnsi="Century Schoolbook"/>
                <w:b/>
                <w:sz w:val="16"/>
                <w:szCs w:val="16"/>
              </w:rPr>
              <w:t>Positive</w:t>
            </w:r>
          </w:p>
        </w:tc>
        <w:tc>
          <w:tcPr>
            <w:tcW w:w="3240" w:type="dxa"/>
            <w:tcBorders>
              <w:top w:val="single" w:sz="4" w:space="0" w:color="000000"/>
              <w:left w:val="single" w:sz="4" w:space="0" w:color="000000"/>
              <w:bottom w:val="double" w:sz="4" w:space="0" w:color="auto"/>
              <w:right w:val="double" w:sz="4" w:space="0" w:color="auto"/>
            </w:tcBorders>
            <w:vAlign w:val="center"/>
          </w:tcPr>
          <w:p w:rsidR="00AB0BF7" w:rsidRPr="00821339" w:rsidRDefault="00AB0BF7" w:rsidP="00821339">
            <w:pPr>
              <w:spacing w:after="0"/>
              <w:rPr>
                <w:rFonts w:ascii="Century Schoolbook" w:hAnsi="Century Schoolbook"/>
                <w:sz w:val="16"/>
                <w:szCs w:val="16"/>
              </w:rPr>
            </w:pPr>
            <w:r w:rsidRPr="00821339">
              <w:rPr>
                <w:rFonts w:ascii="Century Schoolbook" w:hAnsi="Century Schoolbook"/>
                <w:i/>
                <w:sz w:val="16"/>
                <w:szCs w:val="16"/>
              </w:rPr>
              <w:t>P. aeruginosa</w:t>
            </w:r>
            <w:r w:rsidRPr="00821339">
              <w:rPr>
                <w:rFonts w:ascii="Century Schoolbook" w:hAnsi="Century Schoolbook"/>
                <w:sz w:val="16"/>
                <w:szCs w:val="16"/>
              </w:rPr>
              <w:t xml:space="preserve"> detected</w:t>
            </w:r>
            <w:r w:rsidRPr="00821339">
              <w:rPr>
                <w:rFonts w:ascii="Century Schoolbook" w:hAnsi="Century Schoolbook"/>
                <w:i/>
                <w:sz w:val="16"/>
                <w:szCs w:val="16"/>
              </w:rPr>
              <w:t xml:space="preserve">; </w:t>
            </w:r>
            <w:r w:rsidRPr="00821339">
              <w:rPr>
                <w:rFonts w:ascii="Century Schoolbook" w:hAnsi="Century Schoolbook"/>
                <w:sz w:val="16"/>
                <w:szCs w:val="16"/>
              </w:rPr>
              <w:t xml:space="preserve">no </w:t>
            </w:r>
            <w:r w:rsidRPr="00821339">
              <w:rPr>
                <w:rFonts w:ascii="Century Schoolbook" w:hAnsi="Century Schoolbook"/>
                <w:i/>
                <w:sz w:val="16"/>
                <w:szCs w:val="16"/>
              </w:rPr>
              <w:t>A. baumannii</w:t>
            </w:r>
            <w:r w:rsidRPr="00821339">
              <w:rPr>
                <w:rFonts w:ascii="Century Schoolbook" w:hAnsi="Century Schoolbook"/>
                <w:sz w:val="16"/>
                <w:szCs w:val="16"/>
              </w:rPr>
              <w:t xml:space="preserve"> or </w:t>
            </w:r>
            <w:r w:rsidRPr="00821339">
              <w:rPr>
                <w:rFonts w:ascii="Century Schoolbook" w:hAnsi="Century Schoolbook"/>
                <w:i/>
                <w:sz w:val="16"/>
                <w:szCs w:val="16"/>
              </w:rPr>
              <w:t xml:space="preserve">Enterobacteriaceae </w:t>
            </w:r>
            <w:r w:rsidRPr="00821339">
              <w:rPr>
                <w:rFonts w:ascii="Century Schoolbook" w:hAnsi="Century Schoolbook"/>
                <w:sz w:val="16"/>
                <w:szCs w:val="16"/>
              </w:rPr>
              <w:t>species detected</w:t>
            </w:r>
          </w:p>
          <w:p w:rsidR="00AB0BF7" w:rsidRPr="00821339" w:rsidRDefault="00AB0BF7" w:rsidP="00821339">
            <w:pPr>
              <w:spacing w:after="0"/>
              <w:rPr>
                <w:rFonts w:ascii="Century Schoolbook" w:hAnsi="Century Schoolbook"/>
                <w:b/>
                <w:sz w:val="16"/>
                <w:szCs w:val="16"/>
              </w:rPr>
            </w:pPr>
            <w:r w:rsidRPr="00821339">
              <w:rPr>
                <w:rFonts w:ascii="Century Schoolbook" w:hAnsi="Century Schoolbook"/>
                <w:b/>
                <w:sz w:val="16"/>
                <w:szCs w:val="16"/>
              </w:rPr>
              <w:t>AND</w:t>
            </w:r>
          </w:p>
          <w:p w:rsidR="00AB0BF7" w:rsidRPr="00821339" w:rsidRDefault="00AB0BF7" w:rsidP="00821339">
            <w:pPr>
              <w:spacing w:after="0"/>
              <w:rPr>
                <w:rFonts w:ascii="Century Schoolbook" w:hAnsi="Century Schoolbook"/>
                <w:i/>
                <w:sz w:val="16"/>
                <w:szCs w:val="16"/>
              </w:rPr>
            </w:pPr>
            <w:r w:rsidRPr="00821339">
              <w:rPr>
                <w:rFonts w:ascii="Century Schoolbook" w:hAnsi="Century Schoolbook"/>
                <w:sz w:val="16"/>
                <w:szCs w:val="16"/>
              </w:rPr>
              <w:t>KPC detected</w:t>
            </w:r>
            <w:r w:rsidRPr="00821339">
              <w:rPr>
                <w:rFonts w:ascii="Century Schoolbook" w:hAnsi="Century Schoolbook"/>
                <w:sz w:val="16"/>
                <w:szCs w:val="16"/>
                <w:vertAlign w:val="superscript"/>
              </w:rPr>
              <w:t>c</w:t>
            </w:r>
          </w:p>
        </w:tc>
      </w:tr>
    </w:tbl>
    <w:p w:rsidR="00AB0BF7" w:rsidRPr="00821339" w:rsidRDefault="00AB0BF7" w:rsidP="00AB0BF7">
      <w:pPr>
        <w:rPr>
          <w:rFonts w:ascii="Century Schoolbook" w:hAnsi="Century Schoolbook"/>
          <w:sz w:val="16"/>
          <w:szCs w:val="16"/>
        </w:rPr>
      </w:pPr>
      <w:r w:rsidRPr="00821339">
        <w:rPr>
          <w:rFonts w:ascii="Century Schoolbook" w:hAnsi="Century Schoolbook"/>
          <w:sz w:val="16"/>
          <w:szCs w:val="16"/>
          <w:vertAlign w:val="superscript"/>
        </w:rPr>
        <w:t xml:space="preserve">a </w:t>
      </w:r>
      <w:r w:rsidRPr="00821339">
        <w:rPr>
          <w:rFonts w:ascii="Century Schoolbook" w:hAnsi="Century Schoolbook"/>
          <w:sz w:val="16"/>
          <w:szCs w:val="16"/>
        </w:rPr>
        <w:t xml:space="preserve">The BCID Panel KPC assay will detect types 2-13 of the </w:t>
      </w:r>
      <w:r w:rsidRPr="00821339">
        <w:rPr>
          <w:rFonts w:ascii="Century Schoolbook" w:hAnsi="Century Schoolbook"/>
          <w:i/>
          <w:sz w:val="16"/>
          <w:szCs w:val="16"/>
        </w:rPr>
        <w:t>bla</w:t>
      </w:r>
      <w:r w:rsidRPr="00821339">
        <w:rPr>
          <w:rFonts w:ascii="Century Schoolbook" w:hAnsi="Century Schoolbook"/>
          <w:sz w:val="16"/>
          <w:szCs w:val="16"/>
          <w:vertAlign w:val="subscript"/>
        </w:rPr>
        <w:t>KPC</w:t>
      </w:r>
      <w:r w:rsidRPr="00821339">
        <w:rPr>
          <w:rFonts w:ascii="Century Schoolbook" w:hAnsi="Century Schoolbook"/>
          <w:sz w:val="16"/>
          <w:szCs w:val="16"/>
        </w:rPr>
        <w:t xml:space="preserve"> gene</w:t>
      </w:r>
    </w:p>
    <w:p w:rsidR="00AB0BF7" w:rsidRPr="00821339" w:rsidRDefault="00AB0BF7" w:rsidP="00AB0BF7">
      <w:pPr>
        <w:rPr>
          <w:rFonts w:ascii="Century Schoolbook" w:hAnsi="Century Schoolbook"/>
          <w:iCs/>
          <w:kern w:val="24"/>
          <w:sz w:val="16"/>
          <w:szCs w:val="16"/>
        </w:rPr>
      </w:pPr>
      <w:r w:rsidRPr="00821339">
        <w:rPr>
          <w:rFonts w:ascii="Century Schoolbook" w:hAnsi="Century Schoolbook"/>
          <w:sz w:val="16"/>
          <w:szCs w:val="16"/>
          <w:vertAlign w:val="superscript"/>
        </w:rPr>
        <w:t>b</w:t>
      </w:r>
      <w:r w:rsidRPr="00821339">
        <w:rPr>
          <w:rFonts w:ascii="Century Schoolbook" w:hAnsi="Century Schoolbook"/>
          <w:sz w:val="16"/>
          <w:szCs w:val="16"/>
        </w:rPr>
        <w:t xml:space="preserve"> When KPC is Not Detected, the following warning statement will be printed on the test report in red text ‘</w:t>
      </w:r>
      <w:r w:rsidRPr="00821339">
        <w:rPr>
          <w:rFonts w:ascii="Century Schoolbook" w:hAnsi="Century Schoolbook"/>
          <w:b/>
          <w:kern w:val="24"/>
          <w:sz w:val="16"/>
          <w:szCs w:val="16"/>
        </w:rPr>
        <w:t>WARNING</w:t>
      </w:r>
      <w:r w:rsidRPr="00821339">
        <w:rPr>
          <w:rFonts w:ascii="Century Schoolbook" w:hAnsi="Century Schoolbook"/>
          <w:kern w:val="24"/>
          <w:sz w:val="16"/>
          <w:szCs w:val="16"/>
        </w:rPr>
        <w:t xml:space="preserve">: A Not Detected result for the KPC gene does not indicate susceptibility to </w:t>
      </w:r>
      <w:r w:rsidRPr="00821339">
        <w:rPr>
          <w:rFonts w:ascii="Century Schoolbook" w:hAnsi="Century Schoolbook"/>
          <w:kern w:val="24"/>
          <w:sz w:val="16"/>
          <w:szCs w:val="16"/>
        </w:rPr>
        <w:lastRenderedPageBreak/>
        <w:t xml:space="preserve">carbapenems. Gram negative bacteria can be resistant to carbapenems by mechanisms other than carrying the KPC gene.’ This special warning has been added to the report because there are multiple mechanisms for resistance to carbapenems. In particular, </w:t>
      </w:r>
      <w:r w:rsidRPr="00821339">
        <w:rPr>
          <w:rFonts w:ascii="Century Schoolbook" w:hAnsi="Century Schoolbook"/>
          <w:i/>
          <w:iCs/>
          <w:kern w:val="24"/>
          <w:sz w:val="16"/>
          <w:szCs w:val="16"/>
        </w:rPr>
        <w:t>Acinetobacter baumannii</w:t>
      </w:r>
      <w:r w:rsidRPr="00821339">
        <w:rPr>
          <w:rFonts w:ascii="Century Schoolbook" w:hAnsi="Century Schoolbook"/>
          <w:kern w:val="24"/>
          <w:sz w:val="16"/>
          <w:szCs w:val="16"/>
        </w:rPr>
        <w:t xml:space="preserve">, and </w:t>
      </w:r>
      <w:r w:rsidRPr="00821339">
        <w:rPr>
          <w:rFonts w:ascii="Century Schoolbook" w:hAnsi="Century Schoolbook"/>
          <w:i/>
          <w:iCs/>
          <w:kern w:val="24"/>
          <w:sz w:val="16"/>
          <w:szCs w:val="16"/>
        </w:rPr>
        <w:t xml:space="preserve">Pseudomonas aeruginosa </w:t>
      </w:r>
      <w:r w:rsidRPr="00821339">
        <w:rPr>
          <w:rFonts w:ascii="Century Schoolbook" w:hAnsi="Century Schoolbook"/>
          <w:iCs/>
          <w:kern w:val="24"/>
          <w:sz w:val="16"/>
          <w:szCs w:val="16"/>
        </w:rPr>
        <w:t>are commonly resistant to carbapenems, but only rarely carry the KPC gene.</w:t>
      </w:r>
    </w:p>
    <w:p w:rsidR="00AB0BF7" w:rsidRPr="00821339" w:rsidRDefault="00AB0BF7" w:rsidP="00AB0BF7">
      <w:pPr>
        <w:rPr>
          <w:rFonts w:ascii="Century Schoolbook" w:hAnsi="Century Schoolbook"/>
          <w:sz w:val="24"/>
          <w:szCs w:val="24"/>
        </w:rPr>
      </w:pPr>
      <w:r w:rsidRPr="00821339">
        <w:rPr>
          <w:rFonts w:ascii="Century Schoolbook" w:hAnsi="Century Schoolbook"/>
          <w:sz w:val="16"/>
          <w:szCs w:val="16"/>
          <w:vertAlign w:val="superscript"/>
        </w:rPr>
        <w:t xml:space="preserve">c </w:t>
      </w:r>
      <w:r w:rsidRPr="00821339">
        <w:rPr>
          <w:rFonts w:ascii="Century Schoolbook" w:hAnsi="Century Schoolbook"/>
          <w:sz w:val="16"/>
          <w:szCs w:val="16"/>
        </w:rPr>
        <w:t>The KPC</w:t>
      </w:r>
      <w:r w:rsidRPr="00821339">
        <w:rPr>
          <w:rFonts w:ascii="Century Schoolbook" w:hAnsi="Century Schoolbook"/>
          <w:i/>
          <w:sz w:val="16"/>
          <w:szCs w:val="16"/>
        </w:rPr>
        <w:t xml:space="preserve"> </w:t>
      </w:r>
      <w:r w:rsidRPr="00821339">
        <w:rPr>
          <w:rFonts w:ascii="Century Schoolbook" w:hAnsi="Century Schoolbook"/>
          <w:sz w:val="16"/>
          <w:szCs w:val="16"/>
        </w:rPr>
        <w:t xml:space="preserve">gene detected may not be from the </w:t>
      </w:r>
      <w:r w:rsidRPr="00821339">
        <w:rPr>
          <w:rFonts w:ascii="Century Schoolbook" w:hAnsi="Century Schoolbook"/>
          <w:i/>
          <w:sz w:val="16"/>
          <w:szCs w:val="16"/>
        </w:rPr>
        <w:t>A. baumannii</w:t>
      </w:r>
      <w:r w:rsidRPr="00821339">
        <w:rPr>
          <w:rFonts w:ascii="Century Schoolbook" w:hAnsi="Century Schoolbook"/>
          <w:sz w:val="16"/>
          <w:szCs w:val="16"/>
        </w:rPr>
        <w:t xml:space="preserve">, </w:t>
      </w:r>
      <w:r w:rsidRPr="00821339">
        <w:rPr>
          <w:rFonts w:ascii="Century Schoolbook" w:hAnsi="Century Schoolbook"/>
          <w:i/>
          <w:sz w:val="16"/>
          <w:szCs w:val="16"/>
        </w:rPr>
        <w:t>Enterobacteriaceae</w:t>
      </w:r>
      <w:r w:rsidRPr="00821339">
        <w:rPr>
          <w:rFonts w:ascii="Century Schoolbook" w:hAnsi="Century Schoolbook"/>
          <w:sz w:val="16"/>
          <w:szCs w:val="16"/>
        </w:rPr>
        <w:t xml:space="preserve">, and/or </w:t>
      </w:r>
      <w:r w:rsidRPr="00821339">
        <w:rPr>
          <w:rFonts w:ascii="Century Schoolbook" w:hAnsi="Century Schoolbook"/>
          <w:i/>
          <w:sz w:val="16"/>
          <w:szCs w:val="16"/>
        </w:rPr>
        <w:t xml:space="preserve">P. aeruginosa </w:t>
      </w:r>
      <w:r w:rsidRPr="00821339">
        <w:rPr>
          <w:rFonts w:ascii="Century Schoolbook" w:hAnsi="Century Schoolbook"/>
          <w:sz w:val="16"/>
          <w:szCs w:val="16"/>
        </w:rPr>
        <w:t>that was detected or may be from only one of multiple applicable organisms detected. Subculturing and AST testing is required in order to assign a resistant and/or susceptible phenotype to each isolate recovered from the blood culture sample.</w:t>
      </w:r>
    </w:p>
    <w:p w:rsidR="00AB0BF7" w:rsidRPr="00821339" w:rsidRDefault="00AB0BF7" w:rsidP="00AB0BF7">
      <w:pPr>
        <w:rPr>
          <w:rFonts w:ascii="Century Schoolbook" w:eastAsia="Times New Roman" w:hAnsi="Century Schoolbook"/>
          <w:sz w:val="24"/>
          <w:szCs w:val="24"/>
        </w:rPr>
      </w:pPr>
      <w:r w:rsidRPr="00821339">
        <w:rPr>
          <w:rFonts w:ascii="Century Schoolbook" w:hAnsi="Century Schoolbook"/>
          <w:b/>
          <w:sz w:val="24"/>
          <w:szCs w:val="24"/>
        </w:rPr>
        <w:t>FilmArray BCID Test Report</w:t>
      </w:r>
      <w:bookmarkEnd w:id="19"/>
      <w:bookmarkEnd w:id="20"/>
      <w:bookmarkEnd w:id="21"/>
      <w:bookmarkEnd w:id="22"/>
      <w:bookmarkEnd w:id="23"/>
      <w:bookmarkEnd w:id="24"/>
    </w:p>
    <w:p w:rsidR="00AB0BF7" w:rsidRPr="00821339" w:rsidRDefault="00AB0BF7" w:rsidP="00AB0BF7">
      <w:pPr>
        <w:rPr>
          <w:rFonts w:ascii="Century Schoolbook" w:eastAsiaTheme="minorHAnsi" w:hAnsi="Century Schoolbook" w:cs="Arial"/>
          <w:color w:val="000000"/>
          <w:sz w:val="24"/>
          <w:szCs w:val="24"/>
        </w:rPr>
      </w:pPr>
      <w:bookmarkStart w:id="26" w:name="_Toc275868600"/>
      <w:bookmarkStart w:id="27" w:name="_Toc275869283"/>
      <w:bookmarkStart w:id="28" w:name="_Toc275869719"/>
      <w:bookmarkStart w:id="29" w:name="_Toc290465404"/>
      <w:bookmarkStart w:id="30" w:name="_Toc315098866"/>
      <w:bookmarkStart w:id="31" w:name="_Toc341182865"/>
      <w:r w:rsidRPr="00821339">
        <w:rPr>
          <w:rFonts w:ascii="Century Schoolbook" w:eastAsiaTheme="minorHAnsi" w:hAnsi="Century Schoolbook" w:cs="Arial"/>
          <w:color w:val="000000"/>
          <w:sz w:val="24"/>
          <w:szCs w:val="24"/>
        </w:rPr>
        <w:t xml:space="preserve">The FilmArray BCID test report is automatically displayed upon completion of a run and contains three sections, the Run Summary, the Results Summary, and the Run Details (see the </w:t>
      </w:r>
      <w:r w:rsidRPr="00821339">
        <w:rPr>
          <w:rFonts w:ascii="Century Schoolbook" w:eastAsiaTheme="minorHAnsi" w:hAnsi="Century Schoolbook" w:cs="Arial"/>
          <w:color w:val="000000"/>
          <w:sz w:val="24"/>
          <w:szCs w:val="24"/>
        </w:rPr>
        <w:lastRenderedPageBreak/>
        <w:t>FilmArray Blood Culture Identification Panel Quick Guide to view an example of a test report). The test report can be saved as a PDF or printed.</w:t>
      </w:r>
    </w:p>
    <w:p w:rsidR="00AB0BF7" w:rsidRPr="00821339" w:rsidRDefault="00AB0BF7" w:rsidP="00AB0BF7">
      <w:pPr>
        <w:rPr>
          <w:rFonts w:ascii="Century Schoolbook" w:eastAsiaTheme="minorHAnsi" w:hAnsi="Century Schoolbook" w:cs="Arial"/>
          <w:color w:val="000000"/>
          <w:sz w:val="24"/>
          <w:szCs w:val="24"/>
        </w:rPr>
      </w:pPr>
      <w:r w:rsidRPr="00821339">
        <w:rPr>
          <w:rFonts w:ascii="Century Schoolbook" w:eastAsiaTheme="minorHAnsi" w:hAnsi="Century Schoolbook" w:cs="Arial"/>
          <w:color w:val="000000"/>
          <w:sz w:val="24"/>
          <w:szCs w:val="24"/>
        </w:rPr>
        <w:t>The Run Summary section of the test report provides the Sample ID, time and date of the run, control results and an overall summary of the test results. Any organism with a Detected result will be listed in the corresponding field of the summary. If all of</w:t>
      </w:r>
      <w:r w:rsidR="007214BE">
        <w:rPr>
          <w:rFonts w:ascii="Century Schoolbook" w:eastAsiaTheme="minorHAnsi" w:hAnsi="Century Schoolbook" w:cs="Arial"/>
          <w:color w:val="000000"/>
          <w:sz w:val="24"/>
          <w:szCs w:val="24"/>
        </w:rPr>
        <w:t xml:space="preserve"> the tests were negative tha</w:t>
      </w:r>
      <w:r w:rsidRPr="00821339">
        <w:rPr>
          <w:rFonts w:ascii="Century Schoolbook" w:eastAsiaTheme="minorHAnsi" w:hAnsi="Century Schoolbook" w:cs="Arial"/>
          <w:color w:val="000000"/>
          <w:sz w:val="24"/>
          <w:szCs w:val="24"/>
        </w:rPr>
        <w:t xml:space="preserve">n None will be displayed in the Detected field. Antimicrobial resistance genes with a result of Detected or Not Detected will be listed in the corresponding </w:t>
      </w:r>
      <w:r w:rsidRPr="00821339">
        <w:rPr>
          <w:rFonts w:ascii="Century Schoolbook" w:eastAsiaTheme="minorHAnsi" w:hAnsi="Century Schoolbook" w:cs="Arial"/>
          <w:color w:val="000000"/>
          <w:sz w:val="24"/>
          <w:szCs w:val="24"/>
        </w:rPr>
        <w:lastRenderedPageBreak/>
        <w:t>field of the summary. Controls are listed as Passed, Failed or Invalid. See the Controls Field section below for detailed information about the interpretation of controls and appropriate follow-up in the case of control failures.</w:t>
      </w:r>
    </w:p>
    <w:p w:rsidR="00AB0BF7" w:rsidRPr="00821339" w:rsidRDefault="00AB0BF7" w:rsidP="00AB0BF7">
      <w:pPr>
        <w:rPr>
          <w:rFonts w:ascii="Century Schoolbook" w:eastAsiaTheme="minorHAnsi" w:hAnsi="Century Schoolbook" w:cs="Arial"/>
          <w:color w:val="000000"/>
          <w:sz w:val="24"/>
          <w:szCs w:val="24"/>
        </w:rPr>
      </w:pPr>
      <w:r w:rsidRPr="00821339">
        <w:rPr>
          <w:rFonts w:ascii="Century Schoolbook" w:eastAsiaTheme="minorHAnsi" w:hAnsi="Century Schoolbook" w:cs="Arial"/>
          <w:color w:val="000000"/>
          <w:sz w:val="24"/>
          <w:szCs w:val="24"/>
        </w:rPr>
        <w:t xml:space="preserve">The Results Summary – Interpretations section of the test report lists the result for each target tested by the panel. Possible results for each organism are Detected, Not Detected, or Invalid. Possible results for antimicrobial resistance genes are Detected, Not Detected, N/A, or Invalid. See Results Summary </w:t>
      </w:r>
      <w:r w:rsidRPr="00821339">
        <w:rPr>
          <w:rFonts w:ascii="Century Schoolbook" w:eastAsiaTheme="minorHAnsi" w:hAnsi="Century Schoolbook" w:cs="Arial"/>
          <w:color w:val="000000"/>
          <w:sz w:val="24"/>
          <w:szCs w:val="24"/>
        </w:rPr>
        <w:lastRenderedPageBreak/>
        <w:t>section below for detailed information about interpretation of test results and appropriate follow-up for Invalid results.</w:t>
      </w:r>
    </w:p>
    <w:p w:rsidR="00AB0BF7" w:rsidRPr="00821339" w:rsidRDefault="00AB0BF7" w:rsidP="00AB0BF7">
      <w:pPr>
        <w:rPr>
          <w:rFonts w:ascii="Century Schoolbook" w:eastAsiaTheme="minorHAnsi" w:hAnsi="Century Schoolbook" w:cs="Arial"/>
          <w:color w:val="000000"/>
          <w:sz w:val="24"/>
          <w:szCs w:val="24"/>
        </w:rPr>
      </w:pPr>
      <w:r w:rsidRPr="00821339">
        <w:rPr>
          <w:rFonts w:ascii="Century Schoolbook" w:eastAsiaTheme="minorHAnsi" w:hAnsi="Century Schoolbook" w:cs="Arial"/>
          <w:color w:val="000000"/>
          <w:sz w:val="24"/>
          <w:szCs w:val="24"/>
        </w:rPr>
        <w:t>The Run Details section provides additional information about the run including: pouch information (type, lot number, and serial number), Run Status (Completed, Incomplete, Aborted, Instrument Error, Instrument Communication Error, or Software Error), the protocol that was used to perform the test, the identity of the operator that performed the test, and the instrument used to perform the test.</w:t>
      </w:r>
    </w:p>
    <w:p w:rsidR="00AB0BF7" w:rsidRPr="00821339" w:rsidRDefault="00AB0BF7" w:rsidP="00AB0BF7">
      <w:pPr>
        <w:rPr>
          <w:rFonts w:ascii="Century Schoolbook" w:hAnsi="Century Schoolbook"/>
          <w:sz w:val="24"/>
          <w:szCs w:val="24"/>
        </w:rPr>
      </w:pPr>
      <w:r w:rsidRPr="00821339">
        <w:rPr>
          <w:rFonts w:ascii="Century Schoolbook" w:eastAsiaTheme="minorHAnsi" w:hAnsi="Century Schoolbook" w:cs="Arial"/>
          <w:color w:val="000000"/>
          <w:sz w:val="24"/>
          <w:szCs w:val="24"/>
        </w:rPr>
        <w:lastRenderedPageBreak/>
        <w:t>Once a run has completed, it is possible to edit the Sample ID. If this information has been changed, an additional section called Change History will be added to the test report. This Change History section lists the field that was changed, the original entry, the revised entry, the operator that made the change, and the date that the change was made. Sample ID is the only field of the report that can be changed.</w:t>
      </w:r>
    </w:p>
    <w:p w:rsidR="00AB0BF7" w:rsidRPr="00821339" w:rsidRDefault="00AB0BF7" w:rsidP="00AB0BF7">
      <w:pPr>
        <w:rPr>
          <w:rFonts w:ascii="Century Schoolbook" w:hAnsi="Century Schoolbook"/>
          <w:b/>
          <w:sz w:val="24"/>
          <w:szCs w:val="24"/>
        </w:rPr>
      </w:pPr>
      <w:r w:rsidRPr="00821339">
        <w:rPr>
          <w:rFonts w:ascii="Century Schoolbook" w:hAnsi="Century Schoolbook"/>
          <w:b/>
          <w:sz w:val="24"/>
          <w:szCs w:val="24"/>
        </w:rPr>
        <w:t>Control Field</w:t>
      </w:r>
      <w:bookmarkEnd w:id="26"/>
      <w:bookmarkEnd w:id="27"/>
      <w:bookmarkEnd w:id="28"/>
      <w:bookmarkEnd w:id="29"/>
      <w:bookmarkEnd w:id="30"/>
      <w:bookmarkEnd w:id="31"/>
    </w:p>
    <w:p w:rsidR="00AB0BF7" w:rsidRPr="00821339" w:rsidRDefault="00AB0BF7" w:rsidP="00AB0BF7">
      <w:pPr>
        <w:pStyle w:val="Caption"/>
        <w:spacing w:before="0" w:after="200"/>
        <w:ind w:left="0"/>
        <w:rPr>
          <w:rFonts w:ascii="Century Schoolbook" w:eastAsiaTheme="minorHAnsi" w:hAnsi="Century Schoolbook"/>
          <w:b w:val="0"/>
          <w:bCs w:val="0"/>
          <w:color w:val="000000"/>
          <w:sz w:val="24"/>
          <w:szCs w:val="24"/>
        </w:rPr>
      </w:pPr>
      <w:bookmarkStart w:id="32" w:name="_Ref313867362"/>
      <w:r w:rsidRPr="00821339">
        <w:rPr>
          <w:rFonts w:ascii="Century Schoolbook" w:eastAsiaTheme="minorHAnsi" w:hAnsi="Century Schoolbook"/>
          <w:b w:val="0"/>
          <w:bCs w:val="0"/>
          <w:color w:val="000000"/>
          <w:sz w:val="24"/>
          <w:szCs w:val="24"/>
        </w:rPr>
        <w:t xml:space="preserve">The Controls field on the test report will display Passed, Failed, or Invalid. The Controls field will display Passed only if the run </w:t>
      </w:r>
      <w:r w:rsidRPr="00821339">
        <w:rPr>
          <w:rFonts w:ascii="Century Schoolbook" w:eastAsiaTheme="minorHAnsi" w:hAnsi="Century Schoolbook"/>
          <w:b w:val="0"/>
          <w:bCs w:val="0"/>
          <w:color w:val="000000"/>
          <w:sz w:val="24"/>
          <w:szCs w:val="24"/>
        </w:rPr>
        <w:lastRenderedPageBreak/>
        <w:t xml:space="preserve">completed successfully (no instrument or software errors) and both of the pouch control assays (DNA Process Control and PCR2 Control) were successful. The Controls field will display Failed if the run was completed successfully (no instrument or software errors) but one or both of the pouch control assays failed (0 or 1 positive replicates for either of the controls, each of which is tested in triplicate). If the control result is Failed, then the result for all of the tests on the panel are displayed as </w:t>
      </w:r>
      <w:r w:rsidRPr="00821339">
        <w:rPr>
          <w:rFonts w:ascii="Century Schoolbook" w:eastAsiaTheme="minorHAnsi" w:hAnsi="Century Schoolbook"/>
          <w:b w:val="0"/>
          <w:bCs w:val="0"/>
          <w:color w:val="000000"/>
          <w:sz w:val="24"/>
          <w:szCs w:val="24"/>
        </w:rPr>
        <w:lastRenderedPageBreak/>
        <w:t>Invalid and the sample will need to be retested with a new pouch.</w:t>
      </w:r>
    </w:p>
    <w:p w:rsidR="00AB0BF7" w:rsidRPr="00821339" w:rsidRDefault="00AB0BF7" w:rsidP="00AB0BF7">
      <w:pPr>
        <w:pStyle w:val="Caption"/>
        <w:spacing w:before="0" w:after="200"/>
        <w:ind w:left="0"/>
        <w:rPr>
          <w:rFonts w:ascii="Century Schoolbook" w:hAnsi="Century Schoolbook"/>
        </w:rPr>
      </w:pPr>
      <w:r w:rsidRPr="00821339">
        <w:rPr>
          <w:rFonts w:ascii="Century Schoolbook" w:eastAsiaTheme="minorHAnsi" w:hAnsi="Century Schoolbook"/>
          <w:b w:val="0"/>
          <w:bCs w:val="0"/>
          <w:color w:val="000000"/>
          <w:sz w:val="24"/>
          <w:szCs w:val="24"/>
        </w:rPr>
        <w:t>Table 10 provides a summary and explanation of the possible control results and follow-up actions.</w:t>
      </w:r>
    </w:p>
    <w:p w:rsidR="00AB0BF7" w:rsidRPr="00821339" w:rsidRDefault="00AB0BF7" w:rsidP="00AB0BF7">
      <w:pPr>
        <w:pStyle w:val="Caption"/>
        <w:spacing w:before="0" w:after="200"/>
        <w:ind w:left="0"/>
        <w:rPr>
          <w:rFonts w:ascii="Century Schoolbook" w:hAnsi="Century Schoolbook" w:cs="Times New Roman"/>
        </w:rPr>
      </w:pPr>
      <w:r w:rsidRPr="00821339">
        <w:rPr>
          <w:rFonts w:ascii="Century Schoolbook" w:hAnsi="Century Schoolbook" w:cs="Times New Roman"/>
        </w:rPr>
        <w:t xml:space="preserve">Table </w:t>
      </w:r>
      <w:bookmarkEnd w:id="32"/>
      <w:r w:rsidRPr="00821339">
        <w:rPr>
          <w:rFonts w:ascii="Century Schoolbook" w:hAnsi="Century Schoolbook" w:cs="Times New Roman"/>
        </w:rPr>
        <w:t>10. Interpretation of Controls Field on the FilmArray GI Test Report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8"/>
        <w:gridCol w:w="2790"/>
        <w:gridCol w:w="2880"/>
        <w:gridCol w:w="2340"/>
      </w:tblGrid>
      <w:tr w:rsidR="00AB0BF7" w:rsidRPr="00821339" w:rsidTr="00821339">
        <w:trPr>
          <w:cantSplit/>
          <w:tblHeader/>
          <w:jc w:val="center"/>
        </w:trPr>
        <w:tc>
          <w:tcPr>
            <w:tcW w:w="1458" w:type="dxa"/>
            <w:tcBorders>
              <w:top w:val="double" w:sz="4" w:space="0" w:color="auto"/>
              <w:left w:val="double" w:sz="4" w:space="0" w:color="auto"/>
              <w:bottom w:val="double" w:sz="4" w:space="0" w:color="auto"/>
            </w:tcBorders>
            <w:shd w:val="clear" w:color="auto" w:fill="D9D9D9"/>
            <w:vAlign w:val="bottom"/>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Control Result</w:t>
            </w:r>
          </w:p>
        </w:tc>
        <w:tc>
          <w:tcPr>
            <w:tcW w:w="2790" w:type="dxa"/>
            <w:tcBorders>
              <w:top w:val="double" w:sz="4" w:space="0" w:color="auto"/>
              <w:bottom w:val="double" w:sz="4" w:space="0" w:color="auto"/>
            </w:tcBorders>
            <w:shd w:val="clear" w:color="auto" w:fill="D9D9D9"/>
            <w:vAlign w:val="bottom"/>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Explanation</w:t>
            </w:r>
          </w:p>
        </w:tc>
        <w:tc>
          <w:tcPr>
            <w:tcW w:w="2880" w:type="dxa"/>
            <w:tcBorders>
              <w:top w:val="double" w:sz="4" w:space="0" w:color="auto"/>
              <w:bottom w:val="double" w:sz="4" w:space="0" w:color="auto"/>
            </w:tcBorders>
            <w:shd w:val="clear" w:color="auto" w:fill="D9D9D9"/>
            <w:vAlign w:val="bottom"/>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Action Required</w:t>
            </w:r>
          </w:p>
        </w:tc>
        <w:tc>
          <w:tcPr>
            <w:tcW w:w="2340" w:type="dxa"/>
            <w:tcBorders>
              <w:top w:val="double" w:sz="4" w:space="0" w:color="auto"/>
              <w:bottom w:val="double" w:sz="4" w:space="0" w:color="auto"/>
              <w:right w:val="double" w:sz="4" w:space="0" w:color="auto"/>
            </w:tcBorders>
            <w:shd w:val="clear" w:color="auto" w:fill="D9D9D9"/>
            <w:vAlign w:val="bottom"/>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Outcome</w:t>
            </w:r>
          </w:p>
        </w:tc>
      </w:tr>
      <w:tr w:rsidR="00AB0BF7" w:rsidRPr="00821339" w:rsidTr="00821339">
        <w:trPr>
          <w:cantSplit/>
          <w:jc w:val="center"/>
        </w:trPr>
        <w:tc>
          <w:tcPr>
            <w:tcW w:w="1458" w:type="dxa"/>
            <w:tcBorders>
              <w:top w:val="double" w:sz="4" w:space="0" w:color="auto"/>
              <w:left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Passed</w:t>
            </w:r>
          </w:p>
        </w:tc>
        <w:tc>
          <w:tcPr>
            <w:tcW w:w="2790" w:type="dxa"/>
            <w:tcBorders>
              <w:top w:val="double" w:sz="4" w:space="0" w:color="auto"/>
              <w:bottom w:val="double" w:sz="4" w:space="0" w:color="auto"/>
            </w:tcBorders>
          </w:tcPr>
          <w:p w:rsidR="00AB0BF7" w:rsidRPr="00821339" w:rsidRDefault="00AB0BF7" w:rsidP="00821339">
            <w:pPr>
              <w:pStyle w:val="basetext"/>
              <w:tabs>
                <w:tab w:val="clear" w:pos="720"/>
              </w:tabs>
              <w:spacing w:before="0" w:after="0"/>
              <w:ind w:left="0"/>
              <w:rPr>
                <w:rFonts w:ascii="Century Schoolbook" w:hAnsi="Century Schoolbook" w:cs="Times New Roman"/>
              </w:rPr>
            </w:pPr>
            <w:r w:rsidRPr="00821339">
              <w:rPr>
                <w:rFonts w:ascii="Century Schoolbook" w:hAnsi="Century Schoolbook" w:cs="Times New Roman"/>
              </w:rPr>
              <w:t xml:space="preserve">The run was successfully completed </w:t>
            </w:r>
          </w:p>
          <w:p w:rsidR="00AB0BF7" w:rsidRPr="00821339" w:rsidRDefault="00AB0BF7" w:rsidP="00821339">
            <w:pPr>
              <w:pStyle w:val="basetext"/>
              <w:tabs>
                <w:tab w:val="clear" w:pos="360"/>
                <w:tab w:val="clear" w:pos="720"/>
              </w:tabs>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pStyle w:val="basetext"/>
              <w:tabs>
                <w:tab w:val="clear" w:pos="720"/>
              </w:tabs>
              <w:spacing w:before="0" w:after="0"/>
              <w:ind w:left="0"/>
              <w:rPr>
                <w:rFonts w:ascii="Century Schoolbook" w:hAnsi="Century Schoolbook" w:cs="Times New Roman"/>
              </w:rPr>
            </w:pPr>
            <w:r w:rsidRPr="00821339">
              <w:rPr>
                <w:rFonts w:ascii="Century Schoolbook" w:hAnsi="Century Schoolbook" w:cs="Times New Roman"/>
              </w:rPr>
              <w:t>Both pouch controls were successful.</w:t>
            </w:r>
          </w:p>
        </w:tc>
        <w:tc>
          <w:tcPr>
            <w:tcW w:w="2880" w:type="dxa"/>
            <w:tcBorders>
              <w:top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None</w:t>
            </w:r>
          </w:p>
        </w:tc>
        <w:tc>
          <w:tcPr>
            <w:tcW w:w="2340" w:type="dxa"/>
            <w:tcBorders>
              <w:top w:val="double" w:sz="4" w:space="0" w:color="auto"/>
              <w:bottom w:val="double" w:sz="4" w:space="0" w:color="auto"/>
              <w:right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Report the results provided on the test report.</w:t>
            </w:r>
          </w:p>
        </w:tc>
      </w:tr>
      <w:tr w:rsidR="00AB0BF7" w:rsidRPr="00821339" w:rsidTr="00821339">
        <w:trPr>
          <w:cantSplit/>
          <w:jc w:val="center"/>
        </w:trPr>
        <w:tc>
          <w:tcPr>
            <w:tcW w:w="1458" w:type="dxa"/>
            <w:tcBorders>
              <w:top w:val="double" w:sz="4" w:space="0" w:color="auto"/>
              <w:left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Failed</w:t>
            </w:r>
          </w:p>
        </w:tc>
        <w:tc>
          <w:tcPr>
            <w:tcW w:w="2790" w:type="dxa"/>
            <w:tcBorders>
              <w:top w:val="double" w:sz="4" w:space="0" w:color="auto"/>
              <w:bottom w:val="double" w:sz="4" w:space="0" w:color="auto"/>
            </w:tcBorders>
          </w:tcPr>
          <w:p w:rsidR="00AB0BF7" w:rsidRPr="00821339" w:rsidRDefault="00AB0BF7" w:rsidP="00821339">
            <w:pPr>
              <w:pStyle w:val="basetext"/>
              <w:tabs>
                <w:tab w:val="clear" w:pos="720"/>
              </w:tabs>
              <w:spacing w:before="0" w:after="0"/>
              <w:ind w:left="0"/>
              <w:rPr>
                <w:rFonts w:ascii="Century Schoolbook" w:hAnsi="Century Schoolbook" w:cs="Times New Roman"/>
              </w:rPr>
            </w:pPr>
            <w:r w:rsidRPr="00821339">
              <w:rPr>
                <w:rFonts w:ascii="Century Schoolbook" w:hAnsi="Century Schoolbook" w:cs="Times New Roman"/>
              </w:rPr>
              <w:t xml:space="preserve">The run was successfully completed </w:t>
            </w:r>
          </w:p>
          <w:p w:rsidR="00AB0BF7" w:rsidRPr="00821339" w:rsidRDefault="00AB0BF7" w:rsidP="00821339">
            <w:pPr>
              <w:pStyle w:val="basetext"/>
              <w:tabs>
                <w:tab w:val="clear" w:pos="360"/>
                <w:tab w:val="clear" w:pos="720"/>
              </w:tabs>
              <w:spacing w:before="0" w:after="0"/>
              <w:ind w:left="0"/>
              <w:rPr>
                <w:rFonts w:ascii="Century Schoolbook" w:hAnsi="Century Schoolbook" w:cs="Times New Roman"/>
              </w:rPr>
            </w:pPr>
            <w:r w:rsidRPr="00821339">
              <w:rPr>
                <w:rFonts w:ascii="Century Schoolbook" w:hAnsi="Century Schoolbook" w:cs="Times New Roman"/>
              </w:rPr>
              <w:t>BUT</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At least one of the pouch controls (RNA Process Control and/or PCR2 Control) failed.</w:t>
            </w:r>
          </w:p>
        </w:tc>
        <w:tc>
          <w:tcPr>
            <w:tcW w:w="2880" w:type="dxa"/>
            <w:tcBorders>
              <w:top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Repeat the test using a new pouch.</w:t>
            </w:r>
          </w:p>
        </w:tc>
        <w:tc>
          <w:tcPr>
            <w:tcW w:w="2340" w:type="dxa"/>
            <w:tcBorders>
              <w:top w:val="double" w:sz="4" w:space="0" w:color="auto"/>
              <w:bottom w:val="double" w:sz="4" w:space="0" w:color="auto"/>
              <w:right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Accept the results of the repeat testing. If the error persists, contact technical support for further instruction.</w:t>
            </w:r>
          </w:p>
        </w:tc>
      </w:tr>
      <w:tr w:rsidR="00AB0BF7" w:rsidRPr="00821339" w:rsidTr="00821339">
        <w:trPr>
          <w:cantSplit/>
          <w:jc w:val="center"/>
        </w:trPr>
        <w:tc>
          <w:tcPr>
            <w:tcW w:w="1458" w:type="dxa"/>
            <w:tcBorders>
              <w:top w:val="double" w:sz="4" w:space="0" w:color="auto"/>
              <w:left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Invalid</w:t>
            </w:r>
          </w:p>
        </w:tc>
        <w:tc>
          <w:tcPr>
            <w:tcW w:w="2790" w:type="dxa"/>
            <w:tcBorders>
              <w:top w:val="double" w:sz="4" w:space="0" w:color="auto"/>
              <w:bottom w:val="double" w:sz="4" w:space="0" w:color="auto"/>
            </w:tcBorders>
          </w:tcPr>
          <w:p w:rsidR="00AB0BF7" w:rsidRPr="00821339" w:rsidRDefault="00AB0BF7" w:rsidP="00821339">
            <w:pPr>
              <w:pStyle w:val="basetext"/>
              <w:tabs>
                <w:tab w:val="clear" w:pos="720"/>
              </w:tabs>
              <w:spacing w:before="0" w:after="0"/>
              <w:ind w:left="0"/>
              <w:rPr>
                <w:rFonts w:ascii="Century Schoolbook" w:hAnsi="Century Schoolbook" w:cs="Times New Roman"/>
              </w:rPr>
            </w:pPr>
            <w:r w:rsidRPr="00821339">
              <w:rPr>
                <w:rFonts w:ascii="Century Schoolbook" w:hAnsi="Century Schoolbook" w:cs="Times New Roman"/>
              </w:rPr>
              <w:t>The controls are invalid because the run did not complete.</w:t>
            </w:r>
          </w:p>
          <w:p w:rsidR="00AB0BF7" w:rsidRPr="00821339" w:rsidRDefault="00AB0BF7" w:rsidP="00821339">
            <w:pPr>
              <w:pStyle w:val="basetext"/>
              <w:tabs>
                <w:tab w:val="clear" w:pos="720"/>
              </w:tabs>
              <w:spacing w:before="0" w:after="0"/>
              <w:ind w:left="0"/>
              <w:rPr>
                <w:rFonts w:ascii="Century Schoolbook" w:hAnsi="Century Schoolbook" w:cs="Times New Roman"/>
              </w:rPr>
            </w:pPr>
            <w:r w:rsidRPr="00821339">
              <w:rPr>
                <w:rFonts w:ascii="Century Schoolbook" w:hAnsi="Century Schoolbook" w:cs="Times New Roman"/>
              </w:rPr>
              <w:lastRenderedPageBreak/>
              <w:t>(Typically this indicates a software or hardware error).</w:t>
            </w:r>
          </w:p>
          <w:p w:rsidR="00AB0BF7" w:rsidRPr="00821339" w:rsidRDefault="00AB0BF7" w:rsidP="00821339">
            <w:pPr>
              <w:pStyle w:val="basetext"/>
              <w:spacing w:before="0" w:after="0"/>
              <w:ind w:left="0"/>
              <w:rPr>
                <w:rFonts w:ascii="Century Schoolbook" w:hAnsi="Century Schoolbook" w:cs="Times New Roman"/>
              </w:rPr>
            </w:pPr>
          </w:p>
          <w:p w:rsidR="00AB0BF7" w:rsidRPr="00821339" w:rsidRDefault="00AB0BF7" w:rsidP="00821339">
            <w:pPr>
              <w:pStyle w:val="basetext"/>
              <w:spacing w:before="0" w:after="0"/>
              <w:ind w:left="0"/>
              <w:rPr>
                <w:rFonts w:ascii="Century Schoolbook" w:hAnsi="Century Schoolbook" w:cs="Times New Roman"/>
              </w:rPr>
            </w:pPr>
          </w:p>
        </w:tc>
        <w:tc>
          <w:tcPr>
            <w:tcW w:w="2880" w:type="dxa"/>
            <w:tcBorders>
              <w:top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lastRenderedPageBreak/>
              <w:t xml:space="preserve">Note any error codes displayed during the run and the Run Status field in the Run Details section of </w:t>
            </w:r>
            <w:r w:rsidRPr="00821339">
              <w:rPr>
                <w:rFonts w:ascii="Century Schoolbook" w:hAnsi="Century Schoolbook" w:cs="Times New Roman"/>
              </w:rPr>
              <w:lastRenderedPageBreak/>
              <w:t xml:space="preserve">the report. Refer to the FilmArray Operator’s Manual or contact Technical Support for further instruction. </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Once the error is resolved, repeat the test or repeat the test using another instrument.</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If the error occurred in the first 30 seconds of the run, the same pouch may be used for the repeat test (within 60 minutes of pouch loading) using the same instrument or another instrument, as available.</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If the error occurred later in the run or you are unsure when the error occurred, return to the original sample to load a new pouch. Repeat the test with the new pouch on the same instrument or another instrument, as available.</w:t>
            </w:r>
          </w:p>
        </w:tc>
        <w:tc>
          <w:tcPr>
            <w:tcW w:w="2340" w:type="dxa"/>
            <w:tcBorders>
              <w:top w:val="double" w:sz="4" w:space="0" w:color="auto"/>
              <w:bottom w:val="double" w:sz="4" w:space="0" w:color="auto"/>
              <w:right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lastRenderedPageBreak/>
              <w:t xml:space="preserve">Accept the valid results of the repeat testing.  If the error persists, contact </w:t>
            </w:r>
            <w:r w:rsidRPr="00821339">
              <w:rPr>
                <w:rFonts w:ascii="Century Schoolbook" w:hAnsi="Century Schoolbook" w:cs="Times New Roman"/>
              </w:rPr>
              <w:lastRenderedPageBreak/>
              <w:t>Technical Support for further instruction.</w:t>
            </w:r>
          </w:p>
        </w:tc>
      </w:tr>
    </w:tbl>
    <w:p w:rsidR="00AB0BF7" w:rsidRPr="00821339" w:rsidRDefault="00AB0BF7" w:rsidP="00AB0BF7">
      <w:pPr>
        <w:pStyle w:val="Heading3"/>
        <w:spacing w:before="0" w:after="200"/>
        <w:rPr>
          <w:rFonts w:ascii="Century Schoolbook" w:hAnsi="Century Schoolbook"/>
          <w:sz w:val="20"/>
        </w:rPr>
      </w:pPr>
      <w:bookmarkStart w:id="33" w:name="_Toc275868601"/>
      <w:bookmarkStart w:id="34" w:name="_Toc275869284"/>
      <w:bookmarkStart w:id="35" w:name="_Toc275869720"/>
      <w:bookmarkStart w:id="36" w:name="_Toc290465405"/>
      <w:bookmarkStart w:id="37" w:name="_Toc315098867"/>
      <w:bookmarkStart w:id="38" w:name="_Toc341182866"/>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t xml:space="preserve">Result </w:t>
      </w:r>
      <w:bookmarkEnd w:id="33"/>
      <w:bookmarkEnd w:id="34"/>
      <w:bookmarkEnd w:id="35"/>
      <w:bookmarkEnd w:id="36"/>
      <w:bookmarkEnd w:id="37"/>
      <w:bookmarkEnd w:id="38"/>
      <w:r w:rsidRPr="00821339">
        <w:rPr>
          <w:rFonts w:ascii="Century Schoolbook" w:hAnsi="Century Schoolbook"/>
        </w:rPr>
        <w:t>Reporting</w:t>
      </w:r>
    </w:p>
    <w:p w:rsidR="00AB0BF7" w:rsidRPr="00821339" w:rsidRDefault="00AB0BF7" w:rsidP="00AB0BF7">
      <w:pPr>
        <w:pStyle w:val="basetext"/>
        <w:tabs>
          <w:tab w:val="clear" w:pos="1080"/>
        </w:tabs>
        <w:spacing w:before="0" w:after="200" w:line="288" w:lineRule="auto"/>
        <w:ind w:left="0"/>
        <w:rPr>
          <w:rFonts w:ascii="Century Schoolbook" w:hAnsi="Century Schoolbook" w:cs="Times New Roman"/>
          <w:color w:val="000000"/>
          <w:sz w:val="24"/>
          <w:szCs w:val="24"/>
        </w:rPr>
      </w:pPr>
      <w:r w:rsidRPr="00821339">
        <w:rPr>
          <w:rFonts w:ascii="Century Schoolbook" w:hAnsi="Century Schoolbook"/>
          <w:sz w:val="24"/>
          <w:szCs w:val="24"/>
        </w:rPr>
        <w:t>The Results Summary – Interpretations section provides a complete list of the test results. Possible results for each organism include Detected, Not Detected, N/A and Invalid. Table 2 provides an explanation for each interpretation and any follow-up necessary to obtain a final result.</w:t>
      </w:r>
    </w:p>
    <w:p w:rsidR="00AB0BF7" w:rsidRPr="00821339" w:rsidRDefault="00AB0BF7" w:rsidP="00AB0BF7">
      <w:pPr>
        <w:pStyle w:val="Caption"/>
        <w:spacing w:before="0" w:after="200"/>
        <w:ind w:left="0"/>
        <w:rPr>
          <w:rFonts w:ascii="Century Schoolbook" w:hAnsi="Century Schoolbook" w:cs="Times New Roman"/>
        </w:rPr>
      </w:pPr>
      <w:bookmarkStart w:id="39" w:name="_Ref313867646"/>
      <w:r w:rsidRPr="00821339">
        <w:rPr>
          <w:rFonts w:ascii="Century Schoolbook" w:hAnsi="Century Schoolbook" w:cs="Times New Roman"/>
        </w:rPr>
        <w:lastRenderedPageBreak/>
        <w:t>Tabl</w:t>
      </w:r>
      <w:bookmarkEnd w:id="39"/>
      <w:r w:rsidRPr="00821339">
        <w:rPr>
          <w:rFonts w:ascii="Century Schoolbook" w:hAnsi="Century Schoolbook" w:cs="Times New Roman"/>
        </w:rPr>
        <w:t>e 11. Reporting of Results and Required Actions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3"/>
        <w:gridCol w:w="5132"/>
        <w:gridCol w:w="2315"/>
      </w:tblGrid>
      <w:tr w:rsidR="00AB0BF7" w:rsidRPr="00821339" w:rsidTr="00821339">
        <w:trPr>
          <w:cantSplit/>
          <w:tblHeader/>
          <w:jc w:val="center"/>
        </w:trPr>
        <w:tc>
          <w:tcPr>
            <w:tcW w:w="1883" w:type="dxa"/>
            <w:tcBorders>
              <w:top w:val="double" w:sz="4" w:space="0" w:color="auto"/>
              <w:left w:val="double" w:sz="4" w:space="0" w:color="auto"/>
              <w:bottom w:val="double" w:sz="4" w:space="0" w:color="auto"/>
            </w:tcBorders>
            <w:shd w:val="clear" w:color="auto" w:fill="D9D9D9"/>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Result</w:t>
            </w:r>
          </w:p>
        </w:tc>
        <w:tc>
          <w:tcPr>
            <w:tcW w:w="5132" w:type="dxa"/>
            <w:tcBorders>
              <w:top w:val="double" w:sz="4" w:space="0" w:color="auto"/>
              <w:bottom w:val="double" w:sz="4" w:space="0" w:color="auto"/>
            </w:tcBorders>
            <w:shd w:val="clear" w:color="auto" w:fill="D9D9D9"/>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Explanation</w:t>
            </w:r>
          </w:p>
        </w:tc>
        <w:tc>
          <w:tcPr>
            <w:tcW w:w="2315" w:type="dxa"/>
            <w:tcBorders>
              <w:top w:val="double" w:sz="4" w:space="0" w:color="auto"/>
              <w:bottom w:val="double" w:sz="4" w:space="0" w:color="auto"/>
              <w:right w:val="double" w:sz="4" w:space="0" w:color="auto"/>
            </w:tcBorders>
            <w:shd w:val="clear" w:color="auto" w:fill="D9D9D9"/>
          </w:tcPr>
          <w:p w:rsidR="00AB0BF7" w:rsidRPr="00821339" w:rsidRDefault="00AB0BF7" w:rsidP="00821339">
            <w:pPr>
              <w:pStyle w:val="basetext"/>
              <w:spacing w:before="0" w:after="0"/>
              <w:ind w:left="0"/>
              <w:rPr>
                <w:rFonts w:ascii="Century Schoolbook" w:hAnsi="Century Schoolbook" w:cs="Times New Roman"/>
                <w:b/>
              </w:rPr>
            </w:pPr>
            <w:r w:rsidRPr="00821339">
              <w:rPr>
                <w:rFonts w:ascii="Century Schoolbook" w:hAnsi="Century Schoolbook" w:cs="Times New Roman"/>
                <w:b/>
              </w:rPr>
              <w:t>Action</w:t>
            </w:r>
          </w:p>
        </w:tc>
      </w:tr>
      <w:tr w:rsidR="00AB0BF7" w:rsidRPr="00821339" w:rsidTr="00821339">
        <w:trPr>
          <w:cantSplit/>
          <w:trHeight w:val="2130"/>
          <w:jc w:val="center"/>
        </w:trPr>
        <w:tc>
          <w:tcPr>
            <w:tcW w:w="1883" w:type="dxa"/>
            <w:tcBorders>
              <w:top w:val="double" w:sz="4" w:space="0" w:color="auto"/>
              <w:left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Detected</w:t>
            </w:r>
          </w:p>
        </w:tc>
        <w:tc>
          <w:tcPr>
            <w:tcW w:w="5132" w:type="dxa"/>
            <w:tcBorders>
              <w:top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The run was successfully completed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The pouch controls were successful (Passed)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 xml:space="preserve">The assay(s) for the organism (or antimicrobial resistance gene) were POSITIVE </w:t>
            </w:r>
          </w:p>
        </w:tc>
        <w:tc>
          <w:tcPr>
            <w:tcW w:w="2315" w:type="dxa"/>
            <w:tcBorders>
              <w:top w:val="double" w:sz="4" w:space="0" w:color="auto"/>
              <w:bottom w:val="double" w:sz="4" w:space="0" w:color="auto"/>
              <w:right w:val="double" w:sz="4" w:space="0" w:color="auto"/>
            </w:tcBorders>
          </w:tcPr>
          <w:p w:rsidR="00AB0BF7" w:rsidRPr="00821339" w:rsidRDefault="00AB0BF7" w:rsidP="00821339">
            <w:pPr>
              <w:pStyle w:val="basetext"/>
              <w:spacing w:before="0" w:after="0"/>
              <w:ind w:left="0"/>
              <w:rPr>
                <w:rFonts w:ascii="Century Schoolbook" w:hAnsi="Century Schoolbook"/>
              </w:rPr>
            </w:pPr>
            <w:r w:rsidRPr="00821339">
              <w:rPr>
                <w:rFonts w:ascii="Century Schoolbook" w:hAnsi="Century Schoolbook" w:cs="Times New Roman"/>
              </w:rPr>
              <w:t>Report results.</w:t>
            </w:r>
            <w:r w:rsidRPr="00821339">
              <w:rPr>
                <w:rFonts w:ascii="Century Schoolbook" w:hAnsi="Century Schoolbook"/>
              </w:rPr>
              <w:t xml:space="preserve"> </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NOTE: If Detected results are reported for 3 or more organisms in a sample, a retest of the sample is recommended to confirm the polymicrobial result.</w:t>
            </w:r>
          </w:p>
        </w:tc>
      </w:tr>
      <w:tr w:rsidR="00AB0BF7" w:rsidRPr="00821339" w:rsidTr="00821339">
        <w:trPr>
          <w:cantSplit/>
          <w:jc w:val="center"/>
        </w:trPr>
        <w:tc>
          <w:tcPr>
            <w:tcW w:w="1883" w:type="dxa"/>
            <w:tcBorders>
              <w:top w:val="double" w:sz="4" w:space="0" w:color="auto"/>
              <w:left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Not Detected</w:t>
            </w:r>
          </w:p>
        </w:tc>
        <w:tc>
          <w:tcPr>
            <w:tcW w:w="5132" w:type="dxa"/>
            <w:tcBorders>
              <w:top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The run was successfully completed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The pouch controls were successful (Passed)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 xml:space="preserve">The assay(s) for the organism (or antimicrobial resistance gene) were NEGATIVE </w:t>
            </w:r>
          </w:p>
        </w:tc>
        <w:tc>
          <w:tcPr>
            <w:tcW w:w="2315" w:type="dxa"/>
            <w:tcBorders>
              <w:top w:val="double" w:sz="4" w:space="0" w:color="auto"/>
              <w:bottom w:val="double" w:sz="4" w:space="0" w:color="auto"/>
              <w:right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Report results.</w:t>
            </w:r>
          </w:p>
        </w:tc>
      </w:tr>
      <w:tr w:rsidR="00AB0BF7" w:rsidRPr="00821339" w:rsidTr="00821339">
        <w:trPr>
          <w:cantSplit/>
          <w:jc w:val="center"/>
        </w:trPr>
        <w:tc>
          <w:tcPr>
            <w:tcW w:w="1883" w:type="dxa"/>
            <w:tcBorders>
              <w:top w:val="double" w:sz="4" w:space="0" w:color="auto"/>
              <w:left w:val="double" w:sz="4" w:space="0" w:color="auto"/>
              <w:bottom w:val="double" w:sz="4" w:space="0" w:color="auto"/>
            </w:tcBorders>
          </w:tcPr>
          <w:p w:rsidR="00AB0BF7" w:rsidRPr="00821339" w:rsidRDefault="00AB0BF7" w:rsidP="00821339">
            <w:pPr>
              <w:spacing w:after="0"/>
              <w:rPr>
                <w:rFonts w:ascii="Century Schoolbook" w:hAnsi="Century Schoolbook"/>
              </w:rPr>
            </w:pPr>
            <w:r w:rsidRPr="00821339">
              <w:rPr>
                <w:rFonts w:ascii="Century Schoolbook" w:hAnsi="Century Schoolbook"/>
              </w:rPr>
              <w:t>Invalid</w:t>
            </w:r>
          </w:p>
        </w:tc>
        <w:tc>
          <w:tcPr>
            <w:tcW w:w="5132" w:type="dxa"/>
            <w:tcBorders>
              <w:top w:val="double" w:sz="4" w:space="0" w:color="auto"/>
              <w:bottom w:val="double" w:sz="4" w:space="0" w:color="auto"/>
            </w:tcBorders>
          </w:tcPr>
          <w:p w:rsidR="00AB0BF7" w:rsidRPr="00821339" w:rsidRDefault="00AB0BF7" w:rsidP="00821339">
            <w:pPr>
              <w:spacing w:after="0"/>
              <w:rPr>
                <w:rFonts w:ascii="Century Schoolbook" w:hAnsi="Century Schoolbook"/>
              </w:rPr>
            </w:pPr>
            <w:r w:rsidRPr="00821339">
              <w:rPr>
                <w:rFonts w:ascii="Century Schoolbook" w:hAnsi="Century Schoolbook"/>
              </w:rPr>
              <w:t>The pouch controls were not successful (Failed)</w:t>
            </w:r>
          </w:p>
          <w:p w:rsidR="00AB0BF7" w:rsidRPr="00821339" w:rsidRDefault="00AB0BF7" w:rsidP="00821339">
            <w:pPr>
              <w:spacing w:after="0"/>
              <w:rPr>
                <w:rFonts w:ascii="Century Schoolbook" w:hAnsi="Century Schoolbook"/>
              </w:rPr>
            </w:pPr>
            <w:r w:rsidRPr="00821339">
              <w:rPr>
                <w:rFonts w:ascii="Century Schoolbook" w:hAnsi="Century Schoolbook"/>
              </w:rPr>
              <w:t>OR</w:t>
            </w:r>
          </w:p>
          <w:p w:rsidR="00AB0BF7" w:rsidRPr="00821339" w:rsidRDefault="00AB0BF7" w:rsidP="00821339">
            <w:pPr>
              <w:spacing w:after="0"/>
              <w:rPr>
                <w:rFonts w:ascii="Century Schoolbook" w:hAnsi="Century Schoolbook"/>
              </w:rPr>
            </w:pPr>
            <w:r w:rsidRPr="00821339">
              <w:rPr>
                <w:rFonts w:ascii="Century Schoolbook" w:hAnsi="Century Schoolbook"/>
              </w:rPr>
              <w:t>The run did not complete successfully</w:t>
            </w:r>
          </w:p>
          <w:p w:rsidR="00AB0BF7" w:rsidRPr="00821339" w:rsidRDefault="00AB0BF7" w:rsidP="00821339">
            <w:pPr>
              <w:spacing w:after="0"/>
              <w:rPr>
                <w:rFonts w:ascii="Century Schoolbook" w:hAnsi="Century Schoolbook"/>
              </w:rPr>
            </w:pPr>
            <w:r w:rsidRPr="00821339">
              <w:rPr>
                <w:rFonts w:ascii="Century Schoolbook" w:hAnsi="Century Schoolbook"/>
              </w:rPr>
              <w:t>(Run Status displayed as: Aborted, Incomplete, Instrument Error, Software Error, or Instrument Communication Error)</w:t>
            </w:r>
          </w:p>
        </w:tc>
        <w:tc>
          <w:tcPr>
            <w:tcW w:w="2315" w:type="dxa"/>
            <w:tcBorders>
              <w:top w:val="double" w:sz="4" w:space="0" w:color="auto"/>
              <w:bottom w:val="double" w:sz="4" w:space="0" w:color="auto"/>
              <w:right w:val="double" w:sz="4" w:space="0" w:color="auto"/>
            </w:tcBorders>
          </w:tcPr>
          <w:p w:rsidR="00AB0BF7" w:rsidRPr="00821339" w:rsidRDefault="00AB0BF7" w:rsidP="00821339">
            <w:pPr>
              <w:spacing w:after="0"/>
              <w:rPr>
                <w:rFonts w:ascii="Century Schoolbook" w:hAnsi="Century Schoolbook"/>
              </w:rPr>
            </w:pPr>
            <w:r w:rsidRPr="00821339">
              <w:rPr>
                <w:rFonts w:ascii="Century Schoolbook" w:hAnsi="Century Schoolbook"/>
              </w:rPr>
              <w:t>See Table 11 Interpretation of Controls Field on the FilmArray Test Report for instruction.</w:t>
            </w:r>
          </w:p>
        </w:tc>
      </w:tr>
      <w:tr w:rsidR="00AB0BF7" w:rsidRPr="00821339" w:rsidTr="00821339">
        <w:trPr>
          <w:cantSplit/>
          <w:jc w:val="center"/>
        </w:trPr>
        <w:tc>
          <w:tcPr>
            <w:tcW w:w="1883" w:type="dxa"/>
            <w:tcBorders>
              <w:top w:val="double" w:sz="4" w:space="0" w:color="auto"/>
              <w:left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N/A</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(Antimicrobial Resistance Genes only)</w:t>
            </w:r>
          </w:p>
        </w:tc>
        <w:tc>
          <w:tcPr>
            <w:tcW w:w="5132" w:type="dxa"/>
            <w:tcBorders>
              <w:top w:val="double" w:sz="4" w:space="0" w:color="auto"/>
              <w:bottom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The run was successfully completed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The pouch controls were successful (Passed)</w:t>
            </w:r>
          </w:p>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AND</w:t>
            </w:r>
          </w:p>
          <w:p w:rsidR="00AB0BF7" w:rsidRPr="00821339" w:rsidRDefault="00AB0BF7" w:rsidP="00821339">
            <w:pPr>
              <w:spacing w:after="0"/>
              <w:rPr>
                <w:rFonts w:ascii="Century Schoolbook" w:hAnsi="Century Schoolbook"/>
              </w:rPr>
            </w:pPr>
            <w:r w:rsidRPr="00821339">
              <w:rPr>
                <w:rFonts w:ascii="Century Schoolbook" w:hAnsi="Century Schoolbook"/>
              </w:rPr>
              <w:t xml:space="preserve">The assay(s) for the organism(s) associated with the antimicrobial resistance gene were NEGATIVE so the results of the antimicrobial resistance gene are not applicable to the test results. </w:t>
            </w:r>
          </w:p>
        </w:tc>
        <w:tc>
          <w:tcPr>
            <w:tcW w:w="2315" w:type="dxa"/>
            <w:tcBorders>
              <w:top w:val="double" w:sz="4" w:space="0" w:color="auto"/>
              <w:bottom w:val="double" w:sz="4" w:space="0" w:color="auto"/>
              <w:right w:val="double" w:sz="4" w:space="0" w:color="auto"/>
            </w:tcBorders>
          </w:tcPr>
          <w:p w:rsidR="00AB0BF7" w:rsidRPr="00821339" w:rsidRDefault="00AB0BF7" w:rsidP="00821339">
            <w:pPr>
              <w:pStyle w:val="basetext"/>
              <w:spacing w:before="0" w:after="0"/>
              <w:ind w:left="0"/>
              <w:rPr>
                <w:rFonts w:ascii="Century Schoolbook" w:hAnsi="Century Schoolbook" w:cs="Times New Roman"/>
              </w:rPr>
            </w:pPr>
            <w:r w:rsidRPr="00821339">
              <w:rPr>
                <w:rFonts w:ascii="Century Schoolbook" w:hAnsi="Century Schoolbook" w:cs="Times New Roman"/>
              </w:rPr>
              <w:t>Report Results</w:t>
            </w:r>
          </w:p>
        </w:tc>
      </w:tr>
    </w:tbl>
    <w:p w:rsidR="00AB0BF7" w:rsidRPr="00821339" w:rsidRDefault="00AB0BF7" w:rsidP="00AB0BF7">
      <w:pPr>
        <w:pStyle w:val="InstructionBookletMajorHeading"/>
        <w:spacing w:after="200"/>
        <w:rPr>
          <w:rFonts w:ascii="Century Schoolbook" w:hAnsi="Century Schoolbook" w:cs="Times New Roman"/>
          <w:sz w:val="18"/>
          <w:szCs w:val="18"/>
        </w:rPr>
      </w:pPr>
    </w:p>
    <w:p w:rsidR="00AB0BF7" w:rsidRPr="00821339" w:rsidRDefault="00AB0BF7" w:rsidP="00AB0BF7">
      <w:pPr>
        <w:pStyle w:val="Heading3"/>
        <w:spacing w:before="0" w:after="200"/>
        <w:rPr>
          <w:rFonts w:ascii="Century Schoolbook" w:hAnsi="Century Schoolbook"/>
        </w:rPr>
      </w:pPr>
      <w:r w:rsidRPr="00821339">
        <w:rPr>
          <w:rFonts w:ascii="Century Schoolbook" w:hAnsi="Century Schoolbook"/>
        </w:rPr>
        <w:lastRenderedPageBreak/>
        <w:t>References/Related Documents</w:t>
      </w:r>
    </w:p>
    <w:p w:rsidR="00AB0BF7" w:rsidRPr="00821339" w:rsidRDefault="00AB0BF7" w:rsidP="00AB0BF7">
      <w:pPr>
        <w:rPr>
          <w:rFonts w:ascii="Century Schoolbook" w:hAnsi="Century Schoolbook"/>
          <w:sz w:val="24"/>
          <w:szCs w:val="24"/>
        </w:rPr>
      </w:pPr>
      <w:r w:rsidRPr="00821339">
        <w:rPr>
          <w:rFonts w:ascii="Century Schoolbook" w:hAnsi="Century Schoolbook"/>
          <w:sz w:val="24"/>
          <w:szCs w:val="24"/>
        </w:rPr>
        <w:t>FilmArray Blood Culture Identification Panel (BCID) Instruction Booklet (RFIT-PRT-0369), BioFire Diagnostics, LLC.</w:t>
      </w:r>
    </w:p>
    <w:p w:rsidR="002B6A30" w:rsidRPr="00821339" w:rsidRDefault="002B6A30">
      <w:pPr>
        <w:rPr>
          <w:rFonts w:ascii="Century Schoolbook" w:hAnsi="Century Schoolbook"/>
        </w:rPr>
      </w:pPr>
    </w:p>
    <w:sectPr w:rsidR="002B6A30" w:rsidRPr="008213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60" w:rsidRDefault="000B1560" w:rsidP="00794A00">
      <w:pPr>
        <w:spacing w:after="0" w:line="240" w:lineRule="auto"/>
      </w:pPr>
      <w:r>
        <w:separator/>
      </w:r>
    </w:p>
  </w:endnote>
  <w:endnote w:type="continuationSeparator" w:id="0">
    <w:p w:rsidR="000B1560" w:rsidRDefault="000B1560" w:rsidP="0079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87" w:usb1="00000000" w:usb2="00000000" w:usb3="00000000" w:csb0="0000009B" w:csb1="00000000"/>
  </w:font>
  <w:font w:name="Arial-Bold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39" w:rsidRDefault="00821339" w:rsidP="00AC38FA">
    <w:pPr>
      <w:pStyle w:val="Footer"/>
      <w:jc w:val="right"/>
    </w:pPr>
    <w:r>
      <w:rPr>
        <w:color w:val="BFBFBF" w:themeColor="background1" w:themeShade="BF"/>
        <w:sz w:val="14"/>
      </w:rPr>
      <w:t>FLM1-MKT-0140-02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60" w:rsidRDefault="000B1560" w:rsidP="00794A00">
      <w:pPr>
        <w:spacing w:after="0" w:line="240" w:lineRule="auto"/>
      </w:pPr>
      <w:r>
        <w:separator/>
      </w:r>
    </w:p>
  </w:footnote>
  <w:footnote w:type="continuationSeparator" w:id="0">
    <w:p w:rsidR="000B1560" w:rsidRDefault="000B1560" w:rsidP="0079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tblLayout w:type="fixed"/>
      <w:tblCellMar>
        <w:left w:w="29" w:type="dxa"/>
        <w:right w:w="29" w:type="dxa"/>
      </w:tblCellMar>
      <w:tblLook w:val="0000" w:firstRow="0" w:lastRow="0" w:firstColumn="0" w:lastColumn="0" w:noHBand="0" w:noVBand="0"/>
    </w:tblPr>
    <w:tblGrid>
      <w:gridCol w:w="6239"/>
      <w:gridCol w:w="3240"/>
    </w:tblGrid>
    <w:tr w:rsidR="00821339" w:rsidRPr="00EF0439" w:rsidTr="00821339">
      <w:trPr>
        <w:cantSplit/>
      </w:trPr>
      <w:tc>
        <w:tcPr>
          <w:tcW w:w="6239" w:type="dxa"/>
          <w:shd w:val="clear" w:color="auto" w:fill="FFFFFF" w:themeFill="background1"/>
        </w:tcPr>
        <w:p w:rsidR="00821339" w:rsidRPr="00A2033E" w:rsidRDefault="00821339" w:rsidP="00794A00">
          <w:pPr>
            <w:pStyle w:val="Header"/>
            <w:rPr>
              <w:rFonts w:ascii="Century Schoolbook" w:hAnsi="Century Schoolbook"/>
              <w:sz w:val="18"/>
              <w:szCs w:val="18"/>
            </w:rPr>
          </w:pPr>
          <w:r w:rsidRPr="00A2033E">
            <w:rPr>
              <w:rFonts w:ascii="Century Schoolbook" w:hAnsi="Century Schoolbook"/>
              <w:sz w:val="18"/>
              <w:szCs w:val="18"/>
            </w:rPr>
            <w:t>Company Name</w:t>
          </w:r>
        </w:p>
        <w:p w:rsidR="00821339" w:rsidRPr="00A2033E" w:rsidRDefault="00821339" w:rsidP="00794A00">
          <w:pPr>
            <w:pStyle w:val="Header"/>
            <w:rPr>
              <w:rFonts w:ascii="Century Schoolbook" w:hAnsi="Century Schoolbook"/>
              <w:sz w:val="18"/>
              <w:szCs w:val="18"/>
            </w:rPr>
          </w:pPr>
          <w:r w:rsidRPr="00A2033E">
            <w:rPr>
              <w:rFonts w:ascii="Century Schoolbook" w:hAnsi="Century Schoolbook"/>
              <w:sz w:val="18"/>
              <w:szCs w:val="18"/>
            </w:rPr>
            <w:t>Company Address</w:t>
          </w:r>
        </w:p>
      </w:tc>
      <w:tc>
        <w:tcPr>
          <w:tcW w:w="3240" w:type="dxa"/>
          <w:shd w:val="clear" w:color="auto" w:fill="FFFFFF" w:themeFill="background1"/>
          <w:vAlign w:val="center"/>
        </w:tcPr>
        <w:p w:rsidR="00821339" w:rsidRPr="00A2033E" w:rsidRDefault="00821339" w:rsidP="0015401B">
          <w:pPr>
            <w:pStyle w:val="Header"/>
            <w:spacing w:before="40" w:after="80"/>
            <w:jc w:val="right"/>
            <w:rPr>
              <w:rFonts w:ascii="Century Schoolbook" w:hAnsi="Century Schoolbook"/>
              <w:b/>
              <w:color w:val="000000"/>
              <w:sz w:val="18"/>
              <w:szCs w:val="18"/>
            </w:rPr>
          </w:pPr>
          <w:r w:rsidRPr="00A2033E">
            <w:rPr>
              <w:rFonts w:ascii="Century Schoolbook" w:hAnsi="Century Schoolbook"/>
              <w:b/>
              <w:color w:val="000000"/>
              <w:sz w:val="18"/>
              <w:szCs w:val="18"/>
            </w:rPr>
            <w:t>FilmArray Blood Culture Identification (BCID) Panel Test</w:t>
          </w:r>
          <w:r w:rsidRPr="00A2033E">
            <w:rPr>
              <w:rFonts w:ascii="Century Schoolbook" w:hAnsi="Century Schoolbook"/>
              <w:b/>
              <w:color w:val="000000"/>
              <w:sz w:val="18"/>
              <w:szCs w:val="18"/>
            </w:rPr>
            <w:br/>
          </w:r>
          <w:r w:rsidRPr="00A2033E">
            <w:rPr>
              <w:rFonts w:ascii="Century Schoolbook" w:hAnsi="Century Schoolbook"/>
              <w:sz w:val="18"/>
              <w:szCs w:val="18"/>
            </w:rPr>
            <w:t xml:space="preserve">Page </w:t>
          </w:r>
          <w:r w:rsidRPr="00A2033E">
            <w:rPr>
              <w:rStyle w:val="PageNumber"/>
              <w:rFonts w:ascii="Century Schoolbook" w:hAnsi="Century Schoolbook"/>
              <w:sz w:val="18"/>
              <w:szCs w:val="18"/>
            </w:rPr>
            <w:fldChar w:fldCharType="begin"/>
          </w:r>
          <w:r w:rsidRPr="00A2033E">
            <w:rPr>
              <w:rStyle w:val="PageNumber"/>
              <w:rFonts w:ascii="Century Schoolbook" w:hAnsi="Century Schoolbook"/>
              <w:sz w:val="18"/>
              <w:szCs w:val="18"/>
            </w:rPr>
            <w:instrText xml:space="preserve"> PAGE </w:instrText>
          </w:r>
          <w:r w:rsidRPr="00A2033E">
            <w:rPr>
              <w:rStyle w:val="PageNumber"/>
              <w:rFonts w:ascii="Century Schoolbook" w:hAnsi="Century Schoolbook"/>
              <w:sz w:val="18"/>
              <w:szCs w:val="18"/>
            </w:rPr>
            <w:fldChar w:fldCharType="separate"/>
          </w:r>
          <w:r w:rsidR="002F6AA9">
            <w:rPr>
              <w:rStyle w:val="PageNumber"/>
              <w:rFonts w:ascii="Century Schoolbook" w:hAnsi="Century Schoolbook"/>
              <w:noProof/>
              <w:sz w:val="18"/>
              <w:szCs w:val="18"/>
            </w:rPr>
            <w:t>2</w:t>
          </w:r>
          <w:r w:rsidRPr="00A2033E">
            <w:rPr>
              <w:rStyle w:val="PageNumber"/>
              <w:rFonts w:ascii="Century Schoolbook" w:hAnsi="Century Schoolbook"/>
              <w:sz w:val="18"/>
              <w:szCs w:val="18"/>
            </w:rPr>
            <w:fldChar w:fldCharType="end"/>
          </w:r>
          <w:r w:rsidRPr="00A2033E">
            <w:rPr>
              <w:rStyle w:val="PageNumber"/>
              <w:rFonts w:ascii="Century Schoolbook" w:hAnsi="Century Schoolbook"/>
              <w:sz w:val="18"/>
              <w:szCs w:val="18"/>
            </w:rPr>
            <w:t xml:space="preserve"> of 2</w:t>
          </w:r>
          <w:r w:rsidR="0015401B">
            <w:rPr>
              <w:rStyle w:val="PageNumber"/>
              <w:rFonts w:ascii="Century Schoolbook" w:hAnsi="Century Schoolbook"/>
              <w:sz w:val="18"/>
              <w:szCs w:val="18"/>
            </w:rPr>
            <w:t>8</w:t>
          </w:r>
          <w:r w:rsidRPr="00A2033E">
            <w:rPr>
              <w:rStyle w:val="PageNumber"/>
              <w:rFonts w:ascii="Century Schoolbook" w:hAnsi="Century Schoolbook"/>
              <w:sz w:val="18"/>
              <w:szCs w:val="18"/>
            </w:rPr>
            <w:t xml:space="preserve"> </w:t>
          </w:r>
        </w:p>
      </w:tc>
    </w:tr>
  </w:tbl>
  <w:p w:rsidR="00821339" w:rsidRDefault="00821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A867B82"/>
    <w:lvl w:ilvl="0">
      <w:start w:val="1"/>
      <w:numFmt w:val="bullet"/>
      <w:lvlText w:val=""/>
      <w:lvlJc w:val="left"/>
      <w:pPr>
        <w:tabs>
          <w:tab w:val="num" w:pos="360"/>
        </w:tabs>
        <w:ind w:left="360" w:hanging="360"/>
      </w:pPr>
      <w:rPr>
        <w:rFonts w:ascii="Symbol" w:hAnsi="Symbol" w:hint="default"/>
      </w:rPr>
    </w:lvl>
  </w:abstractNum>
  <w:abstractNum w:abstractNumId="1">
    <w:nsid w:val="052A45AD"/>
    <w:multiLevelType w:val="hybridMultilevel"/>
    <w:tmpl w:val="69D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3FE"/>
    <w:multiLevelType w:val="hybridMultilevel"/>
    <w:tmpl w:val="A4F4A534"/>
    <w:lvl w:ilvl="0" w:tplc="04090001">
      <w:start w:val="1"/>
      <w:numFmt w:val="bullet"/>
      <w:lvlText w:val=""/>
      <w:lvlJc w:val="left"/>
      <w:pPr>
        <w:ind w:left="1796" w:hanging="360"/>
      </w:pPr>
      <w:rPr>
        <w:rFonts w:ascii="Symbol" w:hAnsi="Symbol" w:hint="default"/>
      </w:rPr>
    </w:lvl>
    <w:lvl w:ilvl="1" w:tplc="04090003">
      <w:start w:val="1"/>
      <w:numFmt w:val="bullet"/>
      <w:lvlText w:val="o"/>
      <w:lvlJc w:val="left"/>
      <w:pPr>
        <w:ind w:left="2516" w:hanging="360"/>
      </w:pPr>
      <w:rPr>
        <w:rFonts w:ascii="Courier New" w:hAnsi="Courier New" w:hint="default"/>
      </w:rPr>
    </w:lvl>
    <w:lvl w:ilvl="2" w:tplc="04090005">
      <w:start w:val="1"/>
      <w:numFmt w:val="bullet"/>
      <w:lvlText w:val=""/>
      <w:lvlJc w:val="left"/>
      <w:pPr>
        <w:ind w:left="3236" w:hanging="360"/>
      </w:pPr>
      <w:rPr>
        <w:rFonts w:ascii="Wingdings" w:hAnsi="Wingdings" w:hint="default"/>
      </w:rPr>
    </w:lvl>
    <w:lvl w:ilvl="3" w:tplc="04090001">
      <w:start w:val="1"/>
      <w:numFmt w:val="bullet"/>
      <w:lvlText w:val=""/>
      <w:lvlJc w:val="left"/>
      <w:pPr>
        <w:ind w:left="3956" w:hanging="360"/>
      </w:pPr>
      <w:rPr>
        <w:rFonts w:ascii="Symbol" w:hAnsi="Symbol" w:hint="default"/>
      </w:rPr>
    </w:lvl>
    <w:lvl w:ilvl="4" w:tplc="04090003">
      <w:start w:val="1"/>
      <w:numFmt w:val="bullet"/>
      <w:lvlText w:val="o"/>
      <w:lvlJc w:val="left"/>
      <w:pPr>
        <w:ind w:left="4676" w:hanging="360"/>
      </w:pPr>
      <w:rPr>
        <w:rFonts w:ascii="Courier New" w:hAnsi="Courier New" w:hint="default"/>
      </w:rPr>
    </w:lvl>
    <w:lvl w:ilvl="5" w:tplc="04090005">
      <w:start w:val="1"/>
      <w:numFmt w:val="bullet"/>
      <w:lvlText w:val=""/>
      <w:lvlJc w:val="left"/>
      <w:pPr>
        <w:ind w:left="5396" w:hanging="360"/>
      </w:pPr>
      <w:rPr>
        <w:rFonts w:ascii="Wingdings" w:hAnsi="Wingdings" w:hint="default"/>
      </w:rPr>
    </w:lvl>
    <w:lvl w:ilvl="6" w:tplc="04090001">
      <w:start w:val="1"/>
      <w:numFmt w:val="bullet"/>
      <w:lvlText w:val=""/>
      <w:lvlJc w:val="left"/>
      <w:pPr>
        <w:ind w:left="6116" w:hanging="360"/>
      </w:pPr>
      <w:rPr>
        <w:rFonts w:ascii="Symbol" w:hAnsi="Symbol" w:hint="default"/>
      </w:rPr>
    </w:lvl>
    <w:lvl w:ilvl="7" w:tplc="04090003">
      <w:start w:val="1"/>
      <w:numFmt w:val="bullet"/>
      <w:lvlText w:val="o"/>
      <w:lvlJc w:val="left"/>
      <w:pPr>
        <w:ind w:left="6836" w:hanging="360"/>
      </w:pPr>
      <w:rPr>
        <w:rFonts w:ascii="Courier New" w:hAnsi="Courier New" w:hint="default"/>
      </w:rPr>
    </w:lvl>
    <w:lvl w:ilvl="8" w:tplc="04090005">
      <w:start w:val="1"/>
      <w:numFmt w:val="bullet"/>
      <w:lvlText w:val=""/>
      <w:lvlJc w:val="left"/>
      <w:pPr>
        <w:ind w:left="7556" w:hanging="360"/>
      </w:pPr>
      <w:rPr>
        <w:rFonts w:ascii="Wingdings" w:hAnsi="Wingdings" w:hint="default"/>
      </w:rPr>
    </w:lvl>
  </w:abstractNum>
  <w:abstractNum w:abstractNumId="3">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0BF018CA"/>
    <w:multiLevelType w:val="hybridMultilevel"/>
    <w:tmpl w:val="500ADDB6"/>
    <w:lvl w:ilvl="0" w:tplc="94A063C0">
      <w:start w:val="21"/>
      <w:numFmt w:val="bullet"/>
      <w:pStyle w:val="bullet-Table-2"/>
      <w:lvlText w:val="-"/>
      <w:lvlJc w:val="left"/>
      <w:pPr>
        <w:tabs>
          <w:tab w:val="num" w:pos="576"/>
        </w:tabs>
        <w:ind w:left="432" w:hanging="216"/>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E021BED"/>
    <w:multiLevelType w:val="hybridMultilevel"/>
    <w:tmpl w:val="1FAA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D453E"/>
    <w:multiLevelType w:val="hybridMultilevel"/>
    <w:tmpl w:val="4920CD50"/>
    <w:lvl w:ilvl="0" w:tplc="04090003">
      <w:start w:val="1"/>
      <w:numFmt w:val="bullet"/>
      <w:lvlText w:val="o"/>
      <w:lvlJc w:val="left"/>
      <w:pPr>
        <w:ind w:left="1483" w:hanging="360"/>
      </w:pPr>
      <w:rPr>
        <w:rFonts w:ascii="Courier New" w:hAnsi="Courier New" w:cs="Courier New" w:hint="default"/>
      </w:rPr>
    </w:lvl>
    <w:lvl w:ilvl="1" w:tplc="04090003">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7">
    <w:nsid w:val="15E36158"/>
    <w:multiLevelType w:val="hybridMultilevel"/>
    <w:tmpl w:val="6DE8FBD4"/>
    <w:lvl w:ilvl="0" w:tplc="2ED405A0">
      <w:start w:val="1"/>
      <w:numFmt w:val="bullet"/>
      <w:pStyle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16AE347A"/>
    <w:multiLevelType w:val="hybridMultilevel"/>
    <w:tmpl w:val="6494F2B6"/>
    <w:lvl w:ilvl="0" w:tplc="DCE4AC8E">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20CA19DC"/>
    <w:multiLevelType w:val="hybridMultilevel"/>
    <w:tmpl w:val="9AB215BA"/>
    <w:lvl w:ilvl="0" w:tplc="D7A09F42">
      <w:start w:val="4"/>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A3B6155"/>
    <w:multiLevelType w:val="hybridMultilevel"/>
    <w:tmpl w:val="1EE22F28"/>
    <w:lvl w:ilvl="0" w:tplc="0409000F">
      <w:start w:val="1"/>
      <w:numFmt w:val="decimal"/>
      <w:lvlText w:val="%1."/>
      <w:lvlJc w:val="left"/>
      <w:pPr>
        <w:ind w:left="720" w:hanging="360"/>
      </w:pPr>
      <w:rPr>
        <w:rFonts w:cs="Times New Roman" w:hint="default"/>
      </w:rPr>
    </w:lvl>
    <w:lvl w:ilvl="1" w:tplc="83A4B46C">
      <w:start w:val="1"/>
      <w:numFmt w:val="decimal"/>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E7D391D"/>
    <w:multiLevelType w:val="multilevel"/>
    <w:tmpl w:val="4B1E2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89217F"/>
    <w:multiLevelType w:val="hybridMultilevel"/>
    <w:tmpl w:val="AE40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77DB9"/>
    <w:multiLevelType w:val="hybridMultilevel"/>
    <w:tmpl w:val="326A86EA"/>
    <w:lvl w:ilvl="0" w:tplc="44EA1CE8">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AF4D44"/>
    <w:multiLevelType w:val="multilevel"/>
    <w:tmpl w:val="365235C6"/>
    <w:lvl w:ilvl="0">
      <w:start w:val="1"/>
      <w:numFmt w:val="upperLetter"/>
      <w:pStyle w:val="AppHead"/>
      <w:suff w:val="space"/>
      <w:lvlText w:val="Appendix %1 "/>
      <w:lvlJc w:val="left"/>
      <w:rPr>
        <w:rFonts w:ascii="Arial" w:hAnsi="Arial" w:cs="Times New Roman" w:hint="default"/>
        <w:b/>
        <w:i w:val="0"/>
        <w:sz w:val="40"/>
      </w:rPr>
    </w:lvl>
    <w:lvl w:ilvl="1">
      <w:start w:val="1"/>
      <w:numFmt w:val="decimal"/>
      <w:pStyle w:val="AppHead2"/>
      <w:suff w:val="space"/>
      <w:lvlText w:val="%1.%2 "/>
      <w:lvlJc w:val="left"/>
      <w:pPr>
        <w:ind w:left="450"/>
      </w:pPr>
      <w:rPr>
        <w:rFonts w:ascii="Arial" w:hAnsi="Arial" w:cs="Times New Roman" w:hint="default"/>
        <w:b/>
        <w:i w:val="0"/>
        <w:sz w:val="34"/>
      </w:rPr>
    </w:lvl>
    <w:lvl w:ilvl="2">
      <w:start w:val="1"/>
      <w:numFmt w:val="decimal"/>
      <w:pStyle w:val="AppHead3"/>
      <w:suff w:val="space"/>
      <w:lvlText w:val="%1.%2.%3 "/>
      <w:lvlJc w:val="left"/>
      <w:rPr>
        <w:rFonts w:ascii="Arial" w:hAnsi="Arial" w:cs="Times New Roman" w:hint="default"/>
        <w:b/>
        <w:i/>
        <w:sz w:val="28"/>
      </w:rPr>
    </w:lvl>
    <w:lvl w:ilvl="3">
      <w:start w:val="1"/>
      <w:numFmt w:val="decimal"/>
      <w:pStyle w:val="AppHead4"/>
      <w:suff w:val="space"/>
      <w:lvlText w:val="%1.%2.%3.%4 "/>
      <w:lvlJc w:val="left"/>
      <w:pPr>
        <w:ind w:left="720"/>
      </w:pPr>
      <w:rPr>
        <w:rFonts w:ascii="Arial" w:hAnsi="Arial" w:cs="Times New Roman" w:hint="default"/>
        <w:b/>
        <w:i w:val="0"/>
        <w:sz w:val="26"/>
      </w:rPr>
    </w:lvl>
    <w:lvl w:ilvl="4">
      <w:start w:val="1"/>
      <w:numFmt w:val="decimal"/>
      <w:suff w:val="space"/>
      <w:lvlText w:val="%1.%2.%3.%4.%5 "/>
      <w:lvlJc w:val="left"/>
      <w:pPr>
        <w:ind w:left="720"/>
      </w:pPr>
      <w:rPr>
        <w:rFonts w:ascii="Times New Roman" w:hAnsi="Times New Roman" w:cs="Times New Roman" w:hint="default"/>
        <w:b/>
        <w:i w:val="0"/>
        <w:sz w:val="24"/>
      </w:rPr>
    </w:lvl>
    <w:lvl w:ilvl="5">
      <w:start w:val="1"/>
      <w:numFmt w:val="decimal"/>
      <w:suff w:val="space"/>
      <w:lvlText w:val="%1.%2.%3.%4.%5.%6 "/>
      <w:lvlJc w:val="left"/>
      <w:pPr>
        <w:ind w:left="720"/>
      </w:pPr>
      <w:rPr>
        <w:rFonts w:ascii="Times New Roman" w:hAnsi="Times New Roman" w:cs="Times New Roman" w:hint="default"/>
        <w:b/>
        <w:i w:val="0"/>
        <w:sz w:val="22"/>
      </w:rPr>
    </w:lvl>
    <w:lvl w:ilvl="6">
      <w:start w:val="1"/>
      <w:numFmt w:val="decimal"/>
      <w:lvlText w:val="%1.%2.%3.%4.%5.%6.%7"/>
      <w:lvlJc w:val="left"/>
      <w:pPr>
        <w:tabs>
          <w:tab w:val="num" w:pos="2160"/>
        </w:tabs>
        <w:ind w:left="720"/>
      </w:pPr>
      <w:rPr>
        <w:rFonts w:ascii="Times New Roman" w:hAnsi="Times New Roman" w:cs="Times New Roman" w:hint="default"/>
        <w:b/>
        <w:i w:val="0"/>
        <w:sz w:val="22"/>
      </w:rPr>
    </w:lvl>
    <w:lvl w:ilvl="7">
      <w:start w:val="1"/>
      <w:numFmt w:val="decimal"/>
      <w:lvlText w:val="%1.%2.%3.%4.%5.%6.%7.%8"/>
      <w:lvlJc w:val="left"/>
      <w:pPr>
        <w:tabs>
          <w:tab w:val="num" w:pos="2160"/>
        </w:tabs>
        <w:ind w:left="720"/>
      </w:pPr>
      <w:rPr>
        <w:rFonts w:ascii="Times New Roman" w:hAnsi="Times New Roman" w:cs="Times New Roman" w:hint="default"/>
        <w:b/>
        <w:i w:val="0"/>
        <w:sz w:val="22"/>
      </w:rPr>
    </w:lvl>
    <w:lvl w:ilvl="8">
      <w:start w:val="1"/>
      <w:numFmt w:val="decimal"/>
      <w:suff w:val="space"/>
      <w:lvlText w:val="%1.%2.%3.%4.%5.%6.%7.%8.%9"/>
      <w:lvlJc w:val="left"/>
      <w:pPr>
        <w:ind w:left="720"/>
      </w:pPr>
      <w:rPr>
        <w:rFonts w:ascii="Times New Roman" w:hAnsi="Times New Roman" w:cs="Times New Roman" w:hint="default"/>
        <w:b/>
        <w:i w:val="0"/>
        <w:sz w:val="22"/>
      </w:rPr>
    </w:lvl>
  </w:abstractNum>
  <w:abstractNum w:abstractNumId="16">
    <w:nsid w:val="320E0566"/>
    <w:multiLevelType w:val="hybridMultilevel"/>
    <w:tmpl w:val="90B4F3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4E6236E"/>
    <w:multiLevelType w:val="hybridMultilevel"/>
    <w:tmpl w:val="15DAC2DA"/>
    <w:lvl w:ilvl="0" w:tplc="B5CA96D6">
      <w:start w:val="3"/>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DC60A1"/>
    <w:multiLevelType w:val="hybridMultilevel"/>
    <w:tmpl w:val="DCA2D8A8"/>
    <w:lvl w:ilvl="0" w:tplc="04090001">
      <w:start w:val="1"/>
      <w:numFmt w:val="bullet"/>
      <w:pStyle w:val="bullet-2"/>
      <w:lvlText w:val="o"/>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C8F70FF"/>
    <w:multiLevelType w:val="hybridMultilevel"/>
    <w:tmpl w:val="912E2E90"/>
    <w:lvl w:ilvl="0" w:tplc="04090001">
      <w:start w:val="1"/>
      <w:numFmt w:val="bullet"/>
      <w:lvlText w:val=""/>
      <w:lvlJc w:val="left"/>
      <w:pPr>
        <w:ind w:left="1483" w:hanging="360"/>
      </w:pPr>
      <w:rPr>
        <w:rFonts w:ascii="Symbol" w:hAnsi="Symbol" w:hint="default"/>
      </w:rPr>
    </w:lvl>
    <w:lvl w:ilvl="1" w:tplc="04090003">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0">
    <w:nsid w:val="41B6370B"/>
    <w:multiLevelType w:val="hybridMultilevel"/>
    <w:tmpl w:val="E2E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A3343"/>
    <w:multiLevelType w:val="hybridMultilevel"/>
    <w:tmpl w:val="90BE40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C134B08"/>
    <w:multiLevelType w:val="hybridMultilevel"/>
    <w:tmpl w:val="87B0C9B8"/>
    <w:lvl w:ilvl="0" w:tplc="04090001">
      <w:start w:val="1"/>
      <w:numFmt w:val="bullet"/>
      <w:pStyle w:val="bullet-Table"/>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782FF6"/>
    <w:multiLevelType w:val="hybridMultilevel"/>
    <w:tmpl w:val="A7AAA4BC"/>
    <w:lvl w:ilvl="0" w:tplc="73AC1C6C">
      <w:start w:val="2"/>
      <w:numFmt w:val="decimal"/>
      <w:lvlText w:val="%1."/>
      <w:lvlJc w:val="left"/>
      <w:pPr>
        <w:ind w:left="144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5">
    <w:nsid w:val="4E2069D1"/>
    <w:multiLevelType w:val="hybridMultilevel"/>
    <w:tmpl w:val="744C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D2670"/>
    <w:multiLevelType w:val="hybridMultilevel"/>
    <w:tmpl w:val="9290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E74E6"/>
    <w:multiLevelType w:val="hybridMultilevel"/>
    <w:tmpl w:val="48C89E92"/>
    <w:lvl w:ilvl="0" w:tplc="F7868CDC">
      <w:start w:val="1"/>
      <w:numFmt w:val="decimal"/>
      <w:lvlText w:val="%1."/>
      <w:lvlJc w:val="left"/>
      <w:pPr>
        <w:ind w:left="1440" w:hanging="360"/>
      </w:pPr>
      <w:rPr>
        <w:rFonts w:asciiTheme="minorHAnsi" w:hAnsiTheme="minorHAnsi"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475185B"/>
    <w:multiLevelType w:val="hybridMultilevel"/>
    <w:tmpl w:val="151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B270BAD"/>
    <w:multiLevelType w:val="hybridMultilevel"/>
    <w:tmpl w:val="4B320B92"/>
    <w:lvl w:ilvl="0" w:tplc="A1B0678C">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nsid w:val="6BD87F5C"/>
    <w:multiLevelType w:val="hybridMultilevel"/>
    <w:tmpl w:val="A5E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6616F"/>
    <w:multiLevelType w:val="hybridMultilevel"/>
    <w:tmpl w:val="BFFEEA66"/>
    <w:lvl w:ilvl="0" w:tplc="FD60FD70">
      <w:start w:val="1"/>
      <w:numFmt w:val="decimal"/>
      <w:lvlText w:val="%1."/>
      <w:lvlJc w:val="left"/>
      <w:pPr>
        <w:ind w:left="1440" w:hanging="360"/>
      </w:pPr>
      <w:rPr>
        <w:rFonts w:asciiTheme="minorHAnsi" w:hAnsiTheme="minorHAnsi"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D31346E"/>
    <w:multiLevelType w:val="hybridMultilevel"/>
    <w:tmpl w:val="2D56A0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34">
    <w:nsid w:val="702207EC"/>
    <w:multiLevelType w:val="hybridMultilevel"/>
    <w:tmpl w:val="3C5C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30221"/>
    <w:multiLevelType w:val="hybridMultilevel"/>
    <w:tmpl w:val="C52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4FBF"/>
    <w:multiLevelType w:val="hybridMultilevel"/>
    <w:tmpl w:val="ABFC8764"/>
    <w:lvl w:ilvl="0" w:tplc="9CD062B4">
      <w:start w:val="1"/>
      <w:numFmt w:val="decimal"/>
      <w:lvlText w:val="%1."/>
      <w:lvlJc w:val="left"/>
      <w:pPr>
        <w:ind w:left="144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7">
    <w:nsid w:val="74135075"/>
    <w:multiLevelType w:val="hybridMultilevel"/>
    <w:tmpl w:val="5A2A6C22"/>
    <w:lvl w:ilvl="0" w:tplc="CD5A72BA">
      <w:start w:val="1"/>
      <w:numFmt w:val="bullet"/>
      <w:pStyle w:val="bullet-indent"/>
      <w:lvlText w:val=""/>
      <w:lvlJc w:val="left"/>
      <w:pPr>
        <w:tabs>
          <w:tab w:val="num" w:pos="1440"/>
        </w:tabs>
        <w:ind w:left="1440" w:hanging="360"/>
      </w:pPr>
      <w:rPr>
        <w:rFonts w:ascii="Wingdings" w:hAnsi="Wingdings" w:hint="default"/>
      </w:rPr>
    </w:lvl>
    <w:lvl w:ilvl="1" w:tplc="04090019">
      <w:start w:val="1"/>
      <w:numFmt w:val="bullet"/>
      <w:lvlText w:val="o"/>
      <w:lvlJc w:val="left"/>
      <w:pPr>
        <w:tabs>
          <w:tab w:val="num" w:pos="1800"/>
        </w:tabs>
        <w:ind w:left="1800" w:hanging="360"/>
      </w:pPr>
      <w:rPr>
        <w:rFonts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38">
    <w:nsid w:val="76C41D6E"/>
    <w:multiLevelType w:val="hybridMultilevel"/>
    <w:tmpl w:val="61C4F6F8"/>
    <w:lvl w:ilvl="0" w:tplc="F57A08B6">
      <w:start w:val="1"/>
      <w:numFmt w:val="decimal"/>
      <w:lvlText w:val="%1."/>
      <w:lvlJc w:val="left"/>
      <w:pPr>
        <w:ind w:left="630" w:hanging="360"/>
      </w:pPr>
      <w:rPr>
        <w:rFonts w:cs="Times New Roman"/>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40">
    <w:nsid w:val="771C34F5"/>
    <w:multiLevelType w:val="hybridMultilevel"/>
    <w:tmpl w:val="D158CEBE"/>
    <w:lvl w:ilvl="0" w:tplc="21D0750A">
      <w:start w:val="1"/>
      <w:numFmt w:val="decimal"/>
      <w:lvlText w:val="%1."/>
      <w:lvlJc w:val="left"/>
      <w:pPr>
        <w:ind w:left="1440" w:hanging="360"/>
      </w:pPr>
      <w:rPr>
        <w:rFonts w:cs="Times New Roman" w:hint="default"/>
      </w:rPr>
    </w:lvl>
    <w:lvl w:ilvl="1" w:tplc="6CEC1B42">
      <w:start w:val="1"/>
      <w:numFmt w:val="lowerLetter"/>
      <w:lvlText w:val="%2."/>
      <w:lvlJc w:val="left"/>
      <w:pPr>
        <w:ind w:left="1440" w:hanging="360"/>
      </w:pPr>
      <w:rPr>
        <w:rFonts w:cs="Times New Roman"/>
      </w:rPr>
    </w:lvl>
    <w:lvl w:ilvl="2" w:tplc="08BC853A">
      <w:start w:val="1"/>
      <w:numFmt w:val="lowerRoman"/>
      <w:lvlText w:val="%3."/>
      <w:lvlJc w:val="right"/>
      <w:pPr>
        <w:ind w:left="2160" w:hanging="180"/>
      </w:pPr>
      <w:rPr>
        <w:rFonts w:cs="Times New Roman"/>
      </w:rPr>
    </w:lvl>
    <w:lvl w:ilvl="3" w:tplc="9C642A46">
      <w:start w:val="1"/>
      <w:numFmt w:val="decimal"/>
      <w:lvlText w:val="%4."/>
      <w:lvlJc w:val="left"/>
      <w:pPr>
        <w:ind w:left="2880" w:hanging="360"/>
      </w:pPr>
      <w:rPr>
        <w:rFonts w:cs="Times New Roman"/>
      </w:rPr>
    </w:lvl>
    <w:lvl w:ilvl="4" w:tplc="0F86CC66">
      <w:start w:val="1"/>
      <w:numFmt w:val="lowerLetter"/>
      <w:lvlText w:val="%5."/>
      <w:lvlJc w:val="left"/>
      <w:pPr>
        <w:ind w:left="3600" w:hanging="360"/>
      </w:pPr>
      <w:rPr>
        <w:rFonts w:cs="Times New Roman"/>
      </w:rPr>
    </w:lvl>
    <w:lvl w:ilvl="5" w:tplc="F3300852">
      <w:start w:val="1"/>
      <w:numFmt w:val="lowerRoman"/>
      <w:lvlText w:val="%6."/>
      <w:lvlJc w:val="right"/>
      <w:pPr>
        <w:ind w:left="4320" w:hanging="180"/>
      </w:pPr>
      <w:rPr>
        <w:rFonts w:cs="Times New Roman"/>
      </w:rPr>
    </w:lvl>
    <w:lvl w:ilvl="6" w:tplc="6DDE5DD6">
      <w:start w:val="1"/>
      <w:numFmt w:val="decimal"/>
      <w:lvlText w:val="%7."/>
      <w:lvlJc w:val="left"/>
      <w:pPr>
        <w:ind w:left="5040" w:hanging="360"/>
      </w:pPr>
      <w:rPr>
        <w:rFonts w:cs="Times New Roman"/>
      </w:rPr>
    </w:lvl>
    <w:lvl w:ilvl="7" w:tplc="6224988E">
      <w:start w:val="1"/>
      <w:numFmt w:val="lowerLetter"/>
      <w:lvlText w:val="%8."/>
      <w:lvlJc w:val="left"/>
      <w:pPr>
        <w:ind w:left="5760" w:hanging="360"/>
      </w:pPr>
      <w:rPr>
        <w:rFonts w:cs="Times New Roman"/>
      </w:rPr>
    </w:lvl>
    <w:lvl w:ilvl="8" w:tplc="FC4451E8">
      <w:start w:val="1"/>
      <w:numFmt w:val="lowerRoman"/>
      <w:lvlText w:val="%9."/>
      <w:lvlJc w:val="right"/>
      <w:pPr>
        <w:ind w:left="6480" w:hanging="180"/>
      </w:pPr>
      <w:rPr>
        <w:rFonts w:cs="Times New Roman"/>
      </w:rPr>
    </w:lvl>
  </w:abstractNum>
  <w:abstractNum w:abstractNumId="41">
    <w:nsid w:val="78467037"/>
    <w:multiLevelType w:val="hybridMultilevel"/>
    <w:tmpl w:val="B2088750"/>
    <w:lvl w:ilvl="0" w:tplc="4D46E516">
      <w:start w:val="2"/>
      <w:numFmt w:val="bullet"/>
      <w:lvlText w:val="•"/>
      <w:lvlJc w:val="left"/>
      <w:pPr>
        <w:ind w:left="720" w:hanging="360"/>
      </w:pPr>
      <w:rPr>
        <w:rFonts w:ascii="Arial" w:eastAsia="Times New Roman" w:hAnsi="Aria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2">
    <w:nsid w:val="784839DC"/>
    <w:multiLevelType w:val="multilevel"/>
    <w:tmpl w:val="0D18D3D2"/>
    <w:lvl w:ilvl="0">
      <w:start w:val="1"/>
      <w:numFmt w:val="decimal"/>
      <w:lvlText w:val="%1 "/>
      <w:lvlJc w:val="left"/>
      <w:pPr>
        <w:tabs>
          <w:tab w:val="num" w:pos="720"/>
        </w:tabs>
        <w:ind w:left="720" w:hanging="720"/>
      </w:pPr>
      <w:rPr>
        <w:rFonts w:ascii="Arial" w:hAnsi="Arial" w:cs="Times New Roman" w:hint="default"/>
        <w:b/>
        <w:i w:val="0"/>
        <w:sz w:val="40"/>
      </w:rPr>
    </w:lvl>
    <w:lvl w:ilvl="1">
      <w:start w:val="1"/>
      <w:numFmt w:val="decimal"/>
      <w:suff w:val="space"/>
      <w:lvlText w:val="%1.%2 "/>
      <w:lvlJc w:val="left"/>
      <w:pPr>
        <w:ind w:left="720" w:hanging="720"/>
      </w:pPr>
      <w:rPr>
        <w:rFonts w:ascii="Arial" w:hAnsi="Arial" w:cs="Times New Roman" w:hint="default"/>
        <w:b/>
        <w:i w:val="0"/>
        <w:sz w:val="34"/>
      </w:rPr>
    </w:lvl>
    <w:lvl w:ilvl="2">
      <w:start w:val="1"/>
      <w:numFmt w:val="decimal"/>
      <w:suff w:val="space"/>
      <w:lvlText w:val="%1.%2.%3 "/>
      <w:lvlJc w:val="left"/>
      <w:pPr>
        <w:ind w:left="792" w:hanging="792"/>
      </w:pPr>
      <w:rPr>
        <w:rFonts w:ascii="Arial" w:hAnsi="Arial" w:cs="Times New Roman" w:hint="default"/>
        <w:b/>
        <w:i/>
        <w:sz w:val="28"/>
      </w:rPr>
    </w:lvl>
    <w:lvl w:ilvl="3">
      <w:start w:val="1"/>
      <w:numFmt w:val="decimal"/>
      <w:suff w:val="space"/>
      <w:lvlText w:val="%1.%2.%3.%4 "/>
      <w:lvlJc w:val="left"/>
      <w:pPr>
        <w:ind w:left="720"/>
      </w:pPr>
      <w:rPr>
        <w:rFonts w:ascii="Arial" w:hAnsi="Arial" w:cs="Times New Roman" w:hint="default"/>
        <w:b/>
        <w:i w:val="0"/>
        <w:sz w:val="26"/>
      </w:rPr>
    </w:lvl>
    <w:lvl w:ilvl="4">
      <w:start w:val="1"/>
      <w:numFmt w:val="decimal"/>
      <w:suff w:val="space"/>
      <w:lvlText w:val="%1.%2.%3.%4.%5 "/>
      <w:lvlJc w:val="left"/>
      <w:pPr>
        <w:ind w:left="990"/>
      </w:pPr>
      <w:rPr>
        <w:rFonts w:ascii="Times New Roman" w:hAnsi="Times New Roman" w:cs="Times New Roman" w:hint="default"/>
        <w:b/>
        <w:i w:val="0"/>
        <w:sz w:val="24"/>
      </w:rPr>
    </w:lvl>
    <w:lvl w:ilvl="5">
      <w:start w:val="1"/>
      <w:numFmt w:val="decimal"/>
      <w:suff w:val="space"/>
      <w:lvlText w:val="%1.%2.%3.%4.%5.%6 "/>
      <w:lvlJc w:val="left"/>
      <w:pPr>
        <w:ind w:left="720"/>
      </w:pPr>
      <w:rPr>
        <w:rFonts w:ascii="Times New Roman" w:hAnsi="Times New Roman" w:cs="Times New Roman" w:hint="default"/>
        <w:b/>
        <w:i w:val="0"/>
        <w:sz w:val="22"/>
      </w:rPr>
    </w:lvl>
    <w:lvl w:ilvl="6">
      <w:start w:val="1"/>
      <w:numFmt w:val="decimal"/>
      <w:lvlText w:val="%1.%2.%3.%4.%5.%6.%7"/>
      <w:lvlJc w:val="left"/>
      <w:pPr>
        <w:tabs>
          <w:tab w:val="num" w:pos="2160"/>
        </w:tabs>
        <w:ind w:left="720"/>
      </w:pPr>
      <w:rPr>
        <w:rFonts w:ascii="Times New Roman" w:hAnsi="Times New Roman" w:cs="Times New Roman" w:hint="default"/>
        <w:b/>
        <w:i w:val="0"/>
        <w:sz w:val="22"/>
      </w:rPr>
    </w:lvl>
    <w:lvl w:ilvl="7">
      <w:start w:val="1"/>
      <w:numFmt w:val="decimal"/>
      <w:lvlText w:val="%1.%2.%3.%4.%5.%6.%7.%8"/>
      <w:lvlJc w:val="left"/>
      <w:pPr>
        <w:tabs>
          <w:tab w:val="num" w:pos="2160"/>
        </w:tabs>
        <w:ind w:left="720"/>
      </w:pPr>
      <w:rPr>
        <w:rFonts w:ascii="Times New Roman" w:hAnsi="Times New Roman" w:cs="Times New Roman" w:hint="default"/>
        <w:b/>
        <w:i w:val="0"/>
        <w:sz w:val="22"/>
      </w:rPr>
    </w:lvl>
    <w:lvl w:ilvl="8">
      <w:start w:val="1"/>
      <w:numFmt w:val="decimal"/>
      <w:suff w:val="space"/>
      <w:lvlText w:val="%1.%2.%3.%4.%5.%6.%7.%8.%9"/>
      <w:lvlJc w:val="left"/>
      <w:pPr>
        <w:ind w:left="720"/>
      </w:pPr>
      <w:rPr>
        <w:rFonts w:ascii="Times New Roman" w:hAnsi="Times New Roman" w:cs="Times New Roman" w:hint="default"/>
        <w:b/>
        <w:i w:val="0"/>
        <w:sz w:val="22"/>
      </w:rPr>
    </w:lvl>
  </w:abstractNum>
  <w:abstractNum w:abstractNumId="43">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01E30"/>
    <w:multiLevelType w:val="hybridMultilevel"/>
    <w:tmpl w:val="C248F3CC"/>
    <w:lvl w:ilvl="0" w:tplc="8BA6055A">
      <w:start w:val="1"/>
      <w:numFmt w:val="bullet"/>
      <w:lvlText w:val=""/>
      <w:lvlJc w:val="left"/>
      <w:pPr>
        <w:tabs>
          <w:tab w:val="num" w:pos="2160"/>
        </w:tabs>
        <w:ind w:left="2160" w:hanging="360"/>
      </w:pPr>
      <w:rPr>
        <w:rFonts w:ascii="Symbol" w:hAnsi="Symbol" w:hint="default"/>
      </w:rPr>
    </w:lvl>
    <w:lvl w:ilvl="1" w:tplc="AB963D5C">
      <w:start w:val="1"/>
      <w:numFmt w:val="bullet"/>
      <w:lvlText w:val="o"/>
      <w:lvlJc w:val="left"/>
      <w:pPr>
        <w:ind w:left="2880" w:hanging="360"/>
      </w:pPr>
      <w:rPr>
        <w:rFonts w:ascii="Courier New" w:hAnsi="Courier New" w:hint="default"/>
      </w:rPr>
    </w:lvl>
    <w:lvl w:ilvl="2" w:tplc="63EE4198">
      <w:start w:val="1"/>
      <w:numFmt w:val="bullet"/>
      <w:lvlText w:val=""/>
      <w:lvlJc w:val="left"/>
      <w:pPr>
        <w:ind w:left="3600" w:hanging="360"/>
      </w:pPr>
      <w:rPr>
        <w:rFonts w:ascii="Wingdings" w:hAnsi="Wingdings" w:hint="default"/>
      </w:rPr>
    </w:lvl>
    <w:lvl w:ilvl="3" w:tplc="AE348A00">
      <w:start w:val="1"/>
      <w:numFmt w:val="bullet"/>
      <w:lvlText w:val=""/>
      <w:lvlJc w:val="left"/>
      <w:pPr>
        <w:ind w:left="4320" w:hanging="360"/>
      </w:pPr>
      <w:rPr>
        <w:rFonts w:ascii="Symbol" w:hAnsi="Symbol" w:hint="default"/>
      </w:rPr>
    </w:lvl>
    <w:lvl w:ilvl="4" w:tplc="BEB25A46">
      <w:start w:val="1"/>
      <w:numFmt w:val="bullet"/>
      <w:lvlText w:val="o"/>
      <w:lvlJc w:val="left"/>
      <w:pPr>
        <w:ind w:left="5040" w:hanging="360"/>
      </w:pPr>
      <w:rPr>
        <w:rFonts w:ascii="Courier New" w:hAnsi="Courier New" w:hint="default"/>
      </w:rPr>
    </w:lvl>
    <w:lvl w:ilvl="5" w:tplc="C868C2B6">
      <w:start w:val="1"/>
      <w:numFmt w:val="bullet"/>
      <w:lvlText w:val=""/>
      <w:lvlJc w:val="left"/>
      <w:pPr>
        <w:ind w:left="5760" w:hanging="360"/>
      </w:pPr>
      <w:rPr>
        <w:rFonts w:ascii="Wingdings" w:hAnsi="Wingdings" w:hint="default"/>
      </w:rPr>
    </w:lvl>
    <w:lvl w:ilvl="6" w:tplc="61103BFE">
      <w:start w:val="1"/>
      <w:numFmt w:val="bullet"/>
      <w:lvlText w:val=""/>
      <w:lvlJc w:val="left"/>
      <w:pPr>
        <w:ind w:left="6480" w:hanging="360"/>
      </w:pPr>
      <w:rPr>
        <w:rFonts w:ascii="Symbol" w:hAnsi="Symbol" w:hint="default"/>
      </w:rPr>
    </w:lvl>
    <w:lvl w:ilvl="7" w:tplc="0F4AF146">
      <w:start w:val="1"/>
      <w:numFmt w:val="bullet"/>
      <w:lvlText w:val="o"/>
      <w:lvlJc w:val="left"/>
      <w:pPr>
        <w:ind w:left="7200" w:hanging="360"/>
      </w:pPr>
      <w:rPr>
        <w:rFonts w:ascii="Courier New" w:hAnsi="Courier New" w:hint="default"/>
      </w:rPr>
    </w:lvl>
    <w:lvl w:ilvl="8" w:tplc="A2423FA4">
      <w:start w:val="1"/>
      <w:numFmt w:val="bullet"/>
      <w:lvlText w:val=""/>
      <w:lvlJc w:val="left"/>
      <w:pPr>
        <w:ind w:left="7920" w:hanging="360"/>
      </w:pPr>
      <w:rPr>
        <w:rFonts w:ascii="Wingdings" w:hAnsi="Wingdings" w:hint="default"/>
      </w:rPr>
    </w:lvl>
  </w:abstractNum>
  <w:num w:numId="1">
    <w:abstractNumId w:val="39"/>
  </w:num>
  <w:num w:numId="2">
    <w:abstractNumId w:val="9"/>
  </w:num>
  <w:num w:numId="3">
    <w:abstractNumId w:val="32"/>
  </w:num>
  <w:num w:numId="4">
    <w:abstractNumId w:val="8"/>
  </w:num>
  <w:num w:numId="5">
    <w:abstractNumId w:val="27"/>
  </w:num>
  <w:num w:numId="6">
    <w:abstractNumId w:val="10"/>
  </w:num>
  <w:num w:numId="7">
    <w:abstractNumId w:val="29"/>
  </w:num>
  <w:num w:numId="8">
    <w:abstractNumId w:val="43"/>
  </w:num>
  <w:num w:numId="9">
    <w:abstractNumId w:val="22"/>
  </w:num>
  <w:num w:numId="10">
    <w:abstractNumId w:val="33"/>
  </w:num>
  <w:num w:numId="11">
    <w:abstractNumId w:val="3"/>
  </w:num>
  <w:num w:numId="12">
    <w:abstractNumId w:val="5"/>
  </w:num>
  <w:num w:numId="13">
    <w:abstractNumId w:val="12"/>
  </w:num>
  <w:num w:numId="14">
    <w:abstractNumId w:val="26"/>
  </w:num>
  <w:num w:numId="15">
    <w:abstractNumId w:val="34"/>
  </w:num>
  <w:num w:numId="16">
    <w:abstractNumId w:val="30"/>
  </w:num>
  <w:num w:numId="17">
    <w:abstractNumId w:val="42"/>
  </w:num>
  <w:num w:numId="18">
    <w:abstractNumId w:val="15"/>
  </w:num>
  <w:num w:numId="19">
    <w:abstractNumId w:val="36"/>
  </w:num>
  <w:num w:numId="20">
    <w:abstractNumId w:val="24"/>
  </w:num>
  <w:num w:numId="21">
    <w:abstractNumId w:val="14"/>
  </w:num>
  <w:num w:numId="22">
    <w:abstractNumId w:val="0"/>
  </w:num>
  <w:num w:numId="23">
    <w:abstractNumId w:val="7"/>
  </w:num>
  <w:num w:numId="24">
    <w:abstractNumId w:val="2"/>
  </w:num>
  <w:num w:numId="25">
    <w:abstractNumId w:val="4"/>
  </w:num>
  <w:num w:numId="26">
    <w:abstractNumId w:val="11"/>
  </w:num>
  <w:num w:numId="27">
    <w:abstractNumId w:val="38"/>
  </w:num>
  <w:num w:numId="28">
    <w:abstractNumId w:val="16"/>
  </w:num>
  <w:num w:numId="29">
    <w:abstractNumId w:val="44"/>
  </w:num>
  <w:num w:numId="30">
    <w:abstractNumId w:val="21"/>
  </w:num>
  <w:num w:numId="31">
    <w:abstractNumId w:val="37"/>
  </w:num>
  <w:num w:numId="32">
    <w:abstractNumId w:val="18"/>
  </w:num>
  <w:num w:numId="33">
    <w:abstractNumId w:val="23"/>
  </w:num>
  <w:num w:numId="34">
    <w:abstractNumId w:val="40"/>
  </w:num>
  <w:num w:numId="35">
    <w:abstractNumId w:val="41"/>
  </w:num>
  <w:num w:numId="36">
    <w:abstractNumId w:val="17"/>
  </w:num>
  <w:num w:numId="37">
    <w:abstractNumId w:val="19"/>
  </w:num>
  <w:num w:numId="38">
    <w:abstractNumId w:val="6"/>
  </w:num>
  <w:num w:numId="39">
    <w:abstractNumId w:val="28"/>
  </w:num>
  <w:num w:numId="40">
    <w:abstractNumId w:val="13"/>
  </w:num>
  <w:num w:numId="41">
    <w:abstractNumId w:val="1"/>
  </w:num>
  <w:num w:numId="42">
    <w:abstractNumId w:val="25"/>
  </w:num>
  <w:num w:numId="43">
    <w:abstractNumId w:val="31"/>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F7"/>
    <w:rsid w:val="00067534"/>
    <w:rsid w:val="000B1560"/>
    <w:rsid w:val="0015401B"/>
    <w:rsid w:val="00172FE4"/>
    <w:rsid w:val="002B6A30"/>
    <w:rsid w:val="002F6AA9"/>
    <w:rsid w:val="00382389"/>
    <w:rsid w:val="003A0B00"/>
    <w:rsid w:val="00413724"/>
    <w:rsid w:val="005170DD"/>
    <w:rsid w:val="00627283"/>
    <w:rsid w:val="007214BE"/>
    <w:rsid w:val="00794A00"/>
    <w:rsid w:val="007A79A5"/>
    <w:rsid w:val="00804171"/>
    <w:rsid w:val="00821339"/>
    <w:rsid w:val="0090391B"/>
    <w:rsid w:val="009B463C"/>
    <w:rsid w:val="00A2033E"/>
    <w:rsid w:val="00A306E5"/>
    <w:rsid w:val="00AB0BF7"/>
    <w:rsid w:val="00AC38FA"/>
    <w:rsid w:val="00C35C7C"/>
    <w:rsid w:val="00E02281"/>
    <w:rsid w:val="00E57181"/>
    <w:rsid w:val="00E73BF0"/>
    <w:rsid w:val="00F1686A"/>
    <w:rsid w:val="00FA7535"/>
    <w:rsid w:val="00FB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DF9B99-4A57-4206-871D-CA3C842A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F7"/>
    <w:pPr>
      <w:spacing w:after="200" w:line="276" w:lineRule="auto"/>
    </w:pPr>
    <w:rPr>
      <w:rFonts w:ascii="Calibri" w:eastAsia="Calibri" w:hAnsi="Calibri" w:cs="Times New Roman"/>
      <w:sz w:val="20"/>
      <w:szCs w:val="20"/>
    </w:rPr>
  </w:style>
  <w:style w:type="paragraph" w:styleId="Heading1">
    <w:name w:val="heading 1"/>
    <w:aliases w:val="Part"/>
    <w:basedOn w:val="Normal"/>
    <w:next w:val="Normal"/>
    <w:link w:val="Heading1Char"/>
    <w:qFormat/>
    <w:rsid w:val="00AB0BF7"/>
    <w:pPr>
      <w:keepNext/>
      <w:pBdr>
        <w:bottom w:val="single" w:sz="36" w:space="1" w:color="999999"/>
      </w:pBdr>
      <w:tabs>
        <w:tab w:val="num" w:pos="720"/>
      </w:tabs>
      <w:spacing w:before="360" w:after="240" w:line="240" w:lineRule="auto"/>
      <w:ind w:left="720" w:hanging="720"/>
      <w:outlineLvl w:val="0"/>
    </w:pPr>
    <w:rPr>
      <w:rFonts w:ascii="Arial" w:hAnsi="Arial"/>
      <w:b/>
      <w:bCs/>
      <w:sz w:val="40"/>
    </w:rPr>
  </w:style>
  <w:style w:type="paragraph" w:styleId="Heading2">
    <w:name w:val="heading 2"/>
    <w:aliases w:val="h2"/>
    <w:basedOn w:val="Heading1"/>
    <w:next w:val="Normal"/>
    <w:link w:val="Heading2Char"/>
    <w:qFormat/>
    <w:rsid w:val="00AB0BF7"/>
    <w:pPr>
      <w:pBdr>
        <w:bottom w:val="none" w:sz="0" w:space="0" w:color="auto"/>
      </w:pBdr>
      <w:tabs>
        <w:tab w:val="clear" w:pos="720"/>
        <w:tab w:val="num" w:pos="360"/>
      </w:tabs>
      <w:spacing w:before="400"/>
      <w:ind w:left="360" w:hanging="360"/>
      <w:outlineLvl w:val="1"/>
    </w:pPr>
    <w:rPr>
      <w:sz w:val="34"/>
    </w:rPr>
  </w:style>
  <w:style w:type="paragraph" w:styleId="Heading3">
    <w:name w:val="heading 3"/>
    <w:aliases w:val="h3"/>
    <w:basedOn w:val="Normal"/>
    <w:next w:val="Normal"/>
    <w:link w:val="Heading3Char"/>
    <w:qFormat/>
    <w:rsid w:val="00AB0BF7"/>
    <w:pPr>
      <w:keepNext/>
      <w:pBdr>
        <w:bottom w:val="single" w:sz="4" w:space="1" w:color="auto"/>
      </w:pBdr>
      <w:spacing w:before="120" w:after="240" w:line="240" w:lineRule="auto"/>
      <w:outlineLvl w:val="2"/>
    </w:pPr>
    <w:rPr>
      <w:rFonts w:ascii="Arial Narrow" w:eastAsia="Times New Roman" w:hAnsi="Arial Narrow"/>
      <w:b/>
      <w:color w:val="8A1F03"/>
      <w:sz w:val="28"/>
    </w:rPr>
  </w:style>
  <w:style w:type="paragraph" w:styleId="Heading4">
    <w:name w:val="heading 4"/>
    <w:basedOn w:val="Heading3"/>
    <w:next w:val="Normal"/>
    <w:link w:val="Heading4Char"/>
    <w:qFormat/>
    <w:rsid w:val="00AB0BF7"/>
    <w:pPr>
      <w:pBdr>
        <w:bottom w:val="none" w:sz="0" w:space="0" w:color="auto"/>
      </w:pBdr>
      <w:tabs>
        <w:tab w:val="num" w:pos="360"/>
      </w:tabs>
      <w:spacing w:before="240" w:after="120"/>
      <w:ind w:left="360"/>
      <w:outlineLvl w:val="3"/>
    </w:pPr>
    <w:rPr>
      <w:rFonts w:ascii="Arial" w:eastAsia="Calibri" w:hAnsi="Arial"/>
      <w:bCs/>
      <w:color w:val="auto"/>
      <w:sz w:val="26"/>
    </w:rPr>
  </w:style>
  <w:style w:type="paragraph" w:styleId="Heading5">
    <w:name w:val="heading 5"/>
    <w:basedOn w:val="Heading4"/>
    <w:next w:val="Normal"/>
    <w:link w:val="Heading5Char"/>
    <w:qFormat/>
    <w:rsid w:val="00AB0BF7"/>
    <w:pPr>
      <w:ind w:hanging="360"/>
      <w:outlineLvl w:val="4"/>
    </w:pPr>
    <w:rPr>
      <w:rFonts w:ascii="Times New Roman" w:hAnsi="Times New Roman"/>
      <w:bCs w:val="0"/>
      <w:sz w:val="24"/>
    </w:rPr>
  </w:style>
  <w:style w:type="paragraph" w:styleId="Heading6">
    <w:name w:val="heading 6"/>
    <w:basedOn w:val="Heading5"/>
    <w:next w:val="Normal"/>
    <w:link w:val="Heading6Char"/>
    <w:qFormat/>
    <w:rsid w:val="00AB0BF7"/>
    <w:pPr>
      <w:spacing w:after="60"/>
      <w:outlineLvl w:val="5"/>
    </w:pPr>
    <w:rPr>
      <w:b w:val="0"/>
      <w:bCs/>
      <w:szCs w:val="22"/>
    </w:rPr>
  </w:style>
  <w:style w:type="paragraph" w:styleId="Heading7">
    <w:name w:val="heading 7"/>
    <w:basedOn w:val="Heading6"/>
    <w:next w:val="Normal"/>
    <w:link w:val="Heading7Char"/>
    <w:qFormat/>
    <w:rsid w:val="00AB0BF7"/>
    <w:pPr>
      <w:outlineLvl w:val="6"/>
    </w:pPr>
    <w:rPr>
      <w:szCs w:val="24"/>
    </w:rPr>
  </w:style>
  <w:style w:type="paragraph" w:styleId="Heading8">
    <w:name w:val="heading 8"/>
    <w:basedOn w:val="Heading7"/>
    <w:next w:val="Normal"/>
    <w:link w:val="Heading8Char"/>
    <w:qFormat/>
    <w:rsid w:val="00AB0BF7"/>
    <w:pPr>
      <w:outlineLvl w:val="7"/>
    </w:pPr>
    <w:rPr>
      <w:i/>
      <w:iCs/>
    </w:rPr>
  </w:style>
  <w:style w:type="paragraph" w:styleId="Heading9">
    <w:name w:val="heading 9"/>
    <w:basedOn w:val="Heading8"/>
    <w:next w:val="Normal"/>
    <w:link w:val="Heading9Char"/>
    <w:qFormat/>
    <w:rsid w:val="00AB0BF7"/>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AB0BF7"/>
    <w:rPr>
      <w:rFonts w:ascii="Arial" w:eastAsia="Calibri" w:hAnsi="Arial" w:cs="Times New Roman"/>
      <w:b/>
      <w:bCs/>
      <w:sz w:val="40"/>
      <w:szCs w:val="20"/>
    </w:rPr>
  </w:style>
  <w:style w:type="character" w:customStyle="1" w:styleId="Heading2Char">
    <w:name w:val="Heading 2 Char"/>
    <w:aliases w:val="h2 Char"/>
    <w:basedOn w:val="DefaultParagraphFont"/>
    <w:link w:val="Heading2"/>
    <w:rsid w:val="00AB0BF7"/>
    <w:rPr>
      <w:rFonts w:ascii="Arial" w:eastAsia="Calibri" w:hAnsi="Arial" w:cs="Times New Roman"/>
      <w:b/>
      <w:bCs/>
      <w:sz w:val="34"/>
      <w:szCs w:val="20"/>
    </w:rPr>
  </w:style>
  <w:style w:type="character" w:customStyle="1" w:styleId="Heading3Char">
    <w:name w:val="Heading 3 Char"/>
    <w:aliases w:val="h3 Char"/>
    <w:basedOn w:val="DefaultParagraphFont"/>
    <w:link w:val="Heading3"/>
    <w:rsid w:val="00AB0BF7"/>
    <w:rPr>
      <w:rFonts w:ascii="Arial Narrow" w:eastAsia="Times New Roman" w:hAnsi="Arial Narrow" w:cs="Times New Roman"/>
      <w:b/>
      <w:color w:val="8A1F03"/>
      <w:sz w:val="28"/>
      <w:szCs w:val="20"/>
    </w:rPr>
  </w:style>
  <w:style w:type="character" w:customStyle="1" w:styleId="Heading4Char">
    <w:name w:val="Heading 4 Char"/>
    <w:basedOn w:val="DefaultParagraphFont"/>
    <w:link w:val="Heading4"/>
    <w:rsid w:val="00AB0BF7"/>
    <w:rPr>
      <w:rFonts w:ascii="Arial" w:eastAsia="Calibri" w:hAnsi="Arial" w:cs="Times New Roman"/>
      <w:b/>
      <w:bCs/>
      <w:sz w:val="26"/>
      <w:szCs w:val="20"/>
    </w:rPr>
  </w:style>
  <w:style w:type="character" w:customStyle="1" w:styleId="Heading5Char">
    <w:name w:val="Heading 5 Char"/>
    <w:basedOn w:val="DefaultParagraphFont"/>
    <w:link w:val="Heading5"/>
    <w:rsid w:val="00AB0BF7"/>
    <w:rPr>
      <w:rFonts w:ascii="Times New Roman" w:eastAsia="Calibri" w:hAnsi="Times New Roman" w:cs="Times New Roman"/>
      <w:b/>
      <w:sz w:val="24"/>
      <w:szCs w:val="20"/>
    </w:rPr>
  </w:style>
  <w:style w:type="character" w:customStyle="1" w:styleId="Heading6Char">
    <w:name w:val="Heading 6 Char"/>
    <w:basedOn w:val="DefaultParagraphFont"/>
    <w:link w:val="Heading6"/>
    <w:rsid w:val="00AB0BF7"/>
    <w:rPr>
      <w:rFonts w:ascii="Times New Roman" w:eastAsia="Calibri" w:hAnsi="Times New Roman" w:cs="Times New Roman"/>
      <w:bCs/>
      <w:sz w:val="24"/>
    </w:rPr>
  </w:style>
  <w:style w:type="character" w:customStyle="1" w:styleId="Heading7Char">
    <w:name w:val="Heading 7 Char"/>
    <w:basedOn w:val="DefaultParagraphFont"/>
    <w:link w:val="Heading7"/>
    <w:rsid w:val="00AB0BF7"/>
    <w:rPr>
      <w:rFonts w:ascii="Times New Roman" w:eastAsia="Calibri" w:hAnsi="Times New Roman" w:cs="Times New Roman"/>
      <w:bCs/>
      <w:sz w:val="24"/>
      <w:szCs w:val="24"/>
    </w:rPr>
  </w:style>
  <w:style w:type="character" w:customStyle="1" w:styleId="Heading8Char">
    <w:name w:val="Heading 8 Char"/>
    <w:basedOn w:val="DefaultParagraphFont"/>
    <w:link w:val="Heading8"/>
    <w:rsid w:val="00AB0BF7"/>
    <w:rPr>
      <w:rFonts w:ascii="Times New Roman" w:eastAsia="Calibri" w:hAnsi="Times New Roman" w:cs="Times New Roman"/>
      <w:bCs/>
      <w:i/>
      <w:iCs/>
      <w:sz w:val="24"/>
      <w:szCs w:val="24"/>
    </w:rPr>
  </w:style>
  <w:style w:type="character" w:customStyle="1" w:styleId="Heading9Char">
    <w:name w:val="Heading 9 Char"/>
    <w:basedOn w:val="DefaultParagraphFont"/>
    <w:link w:val="Heading9"/>
    <w:rsid w:val="00AB0BF7"/>
    <w:rPr>
      <w:rFonts w:ascii="Times New Roman" w:eastAsia="Calibri" w:hAnsi="Times New Roman" w:cs="Times New Roman"/>
      <w:bCs/>
      <w:i/>
      <w:iCs/>
      <w:sz w:val="24"/>
    </w:rPr>
  </w:style>
  <w:style w:type="paragraph" w:customStyle="1" w:styleId="sectionheadings-black">
    <w:name w:val="section headings-black"/>
    <w:basedOn w:val="Normal"/>
    <w:link w:val="sectionheadings-blackChar"/>
    <w:rsid w:val="00AB0BF7"/>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rsid w:val="00AB0BF7"/>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AB0BF7"/>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rsid w:val="00AB0BF7"/>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locked/>
    <w:rsid w:val="00AB0BF7"/>
    <w:rPr>
      <w:rFonts w:ascii="Arial" w:eastAsia="Calibri" w:hAnsi="Arial" w:cs="Arial"/>
      <w:color w:val="000000"/>
      <w:sz w:val="16"/>
      <w:szCs w:val="16"/>
    </w:rPr>
  </w:style>
  <w:style w:type="paragraph" w:customStyle="1" w:styleId="basetext">
    <w:name w:val="base text"/>
    <w:basedOn w:val="Normal"/>
    <w:link w:val="basetextChar"/>
    <w:rsid w:val="00AB0BF7"/>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rsid w:val="00AB0BF7"/>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rsid w:val="00AB0BF7"/>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rsid w:val="00AB0BF7"/>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AB0BF7"/>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AB0BF7"/>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AB0BF7"/>
    <w:pPr>
      <w:spacing w:before="240"/>
    </w:pPr>
    <w:rPr>
      <w:rFonts w:cs="Arial"/>
      <w:sz w:val="24"/>
      <w:szCs w:val="24"/>
    </w:rPr>
  </w:style>
  <w:style w:type="character" w:customStyle="1" w:styleId="sectionheadings-blackChar">
    <w:name w:val="section headings-black Char"/>
    <w:basedOn w:val="DefaultParagraphFont"/>
    <w:link w:val="sectionheadings-black"/>
    <w:locked/>
    <w:rsid w:val="00AB0BF7"/>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AB0BF7"/>
    <w:rPr>
      <w:rFonts w:ascii="Arial Narrow" w:eastAsia="Calibri" w:hAnsi="Arial Narrow" w:cs="Arial"/>
      <w:b/>
      <w:bCs/>
      <w:color w:val="000000"/>
      <w:sz w:val="24"/>
      <w:szCs w:val="24"/>
    </w:rPr>
  </w:style>
  <w:style w:type="character" w:customStyle="1" w:styleId="basetextChar">
    <w:name w:val="base text Char"/>
    <w:basedOn w:val="DefaultParagraphFont"/>
    <w:link w:val="basetext"/>
    <w:locked/>
    <w:rsid w:val="00AB0BF7"/>
    <w:rPr>
      <w:rFonts w:ascii="Times New Roman" w:eastAsia="Times New Roman" w:hAnsi="Times New Roman" w:cs="Arial"/>
      <w:sz w:val="20"/>
      <w:szCs w:val="20"/>
    </w:rPr>
  </w:style>
  <w:style w:type="paragraph" w:styleId="BalloonText">
    <w:name w:val="Balloon Text"/>
    <w:basedOn w:val="Normal"/>
    <w:link w:val="BalloonTextChar"/>
    <w:semiHidden/>
    <w:unhideWhenUsed/>
    <w:rsid w:val="00AB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0BF7"/>
    <w:rPr>
      <w:rFonts w:ascii="Tahoma" w:eastAsia="Calibri" w:hAnsi="Tahoma" w:cs="Tahoma"/>
      <w:sz w:val="16"/>
      <w:szCs w:val="16"/>
    </w:rPr>
  </w:style>
  <w:style w:type="paragraph" w:styleId="Caption">
    <w:name w:val="caption"/>
    <w:basedOn w:val="Normal"/>
    <w:next w:val="Normal"/>
    <w:qFormat/>
    <w:rsid w:val="00AB0BF7"/>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rsid w:val="00AB0BF7"/>
    <w:pPr>
      <w:spacing w:before="180"/>
    </w:pPr>
    <w:rPr>
      <w:spacing w:val="4"/>
    </w:rPr>
  </w:style>
  <w:style w:type="character" w:customStyle="1" w:styleId="Instructionbooklet1Char">
    <w:name w:val="Instruction booklet 1 Char"/>
    <w:basedOn w:val="chaptertextChar"/>
    <w:link w:val="Instructionbooklet1"/>
    <w:locked/>
    <w:rsid w:val="00AB0BF7"/>
    <w:rPr>
      <w:rFonts w:ascii="Arial" w:eastAsia="Calibri" w:hAnsi="Arial" w:cs="Arial"/>
      <w:color w:val="000000"/>
      <w:spacing w:val="4"/>
      <w:sz w:val="16"/>
      <w:szCs w:val="16"/>
    </w:rPr>
  </w:style>
  <w:style w:type="paragraph" w:styleId="ListParagraph">
    <w:name w:val="List Paragraph"/>
    <w:basedOn w:val="Normal"/>
    <w:qFormat/>
    <w:rsid w:val="00AB0BF7"/>
    <w:pPr>
      <w:ind w:left="720"/>
      <w:contextualSpacing/>
    </w:pPr>
  </w:style>
  <w:style w:type="table" w:styleId="TableGrid">
    <w:name w:val="Table Grid"/>
    <w:basedOn w:val="TableNormal"/>
    <w:uiPriority w:val="59"/>
    <w:rsid w:val="00AB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AB0BF7"/>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AB0BF7"/>
    <w:rPr>
      <w:rFonts w:ascii="Arial Narrow" w:eastAsia="Calibri" w:hAnsi="Arial Narrow" w:cs="Arial Narrow"/>
      <w:b/>
      <w:bCs/>
      <w:color w:val="999999"/>
      <w:sz w:val="28"/>
      <w:szCs w:val="28"/>
    </w:rPr>
  </w:style>
  <w:style w:type="paragraph" w:customStyle="1" w:styleId="NoParagraphStyle">
    <w:name w:val="[No Paragraph Style]"/>
    <w:link w:val="NoParagraphStyleChar"/>
    <w:rsid w:val="00AB0BF7"/>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locked/>
    <w:rsid w:val="00AB0BF7"/>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rsid w:val="00AB0BF7"/>
    <w:rPr>
      <w:caps/>
    </w:rPr>
  </w:style>
  <w:style w:type="character" w:customStyle="1" w:styleId="InstructionBookletMajorHeadingChar">
    <w:name w:val="Instruction Booklet Major Heading Char"/>
    <w:basedOn w:val="sectionheadings-bigChar"/>
    <w:link w:val="InstructionBookletMajorHeading"/>
    <w:locked/>
    <w:rsid w:val="00AB0BF7"/>
    <w:rPr>
      <w:rFonts w:ascii="Arial Narrow" w:eastAsia="Calibri" w:hAnsi="Arial Narrow" w:cs="Arial Narrow"/>
      <w:b/>
      <w:bCs/>
      <w:caps/>
      <w:color w:val="999999"/>
      <w:sz w:val="28"/>
      <w:szCs w:val="28"/>
    </w:rPr>
  </w:style>
  <w:style w:type="paragraph" w:customStyle="1" w:styleId="Tabletext">
    <w:name w:val="Table text"/>
    <w:basedOn w:val="basetext"/>
    <w:link w:val="TabletextChar"/>
    <w:rsid w:val="00AB0BF7"/>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locked/>
    <w:rsid w:val="00AB0BF7"/>
    <w:rPr>
      <w:rFonts w:ascii="Arial" w:eastAsia="Times New Roman" w:hAnsi="Arial" w:cs="Arial"/>
      <w:color w:val="000000"/>
      <w:sz w:val="20"/>
      <w:szCs w:val="20"/>
    </w:rPr>
  </w:style>
  <w:style w:type="paragraph" w:styleId="Header">
    <w:name w:val="header"/>
    <w:basedOn w:val="Normal"/>
    <w:link w:val="HeaderChar"/>
    <w:unhideWhenUsed/>
    <w:rsid w:val="00A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F7"/>
    <w:rPr>
      <w:rFonts w:ascii="Calibri" w:eastAsia="Calibri" w:hAnsi="Calibri" w:cs="Times New Roman"/>
      <w:sz w:val="20"/>
      <w:szCs w:val="20"/>
    </w:rPr>
  </w:style>
  <w:style w:type="paragraph" w:styleId="Footer">
    <w:name w:val="footer"/>
    <w:basedOn w:val="Normal"/>
    <w:link w:val="FooterChar"/>
    <w:uiPriority w:val="99"/>
    <w:unhideWhenUsed/>
    <w:rsid w:val="00A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F7"/>
    <w:rPr>
      <w:rFonts w:ascii="Calibri" w:eastAsia="Calibri" w:hAnsi="Calibri" w:cs="Times New Roman"/>
      <w:sz w:val="20"/>
      <w:szCs w:val="20"/>
    </w:rPr>
  </w:style>
  <w:style w:type="character" w:styleId="PageNumber">
    <w:name w:val="page number"/>
    <w:basedOn w:val="DefaultParagraphFont"/>
    <w:rsid w:val="00AB0BF7"/>
  </w:style>
  <w:style w:type="paragraph" w:customStyle="1" w:styleId="Default">
    <w:name w:val="Default"/>
    <w:rsid w:val="00AB0BF7"/>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AB0BF7"/>
  </w:style>
  <w:style w:type="table" w:customStyle="1" w:styleId="TableGrid1">
    <w:name w:val="Table Grid1"/>
    <w:basedOn w:val="TableNormal"/>
    <w:next w:val="TableGrid"/>
    <w:uiPriority w:val="59"/>
    <w:rsid w:val="00AB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next w:val="basetext"/>
    <w:rsid w:val="00AB0BF7"/>
    <w:pPr>
      <w:numPr>
        <w:numId w:val="18"/>
      </w:numPr>
      <w:pBdr>
        <w:bottom w:val="single" w:sz="36" w:space="1" w:color="999999"/>
      </w:pBdr>
      <w:spacing w:before="360" w:after="240" w:line="240" w:lineRule="auto"/>
      <w:jc w:val="center"/>
    </w:pPr>
    <w:rPr>
      <w:rFonts w:ascii="Arial" w:eastAsia="Calibri" w:hAnsi="Arial" w:cs="Times New Roman"/>
      <w:b/>
      <w:sz w:val="40"/>
      <w:szCs w:val="20"/>
    </w:rPr>
  </w:style>
  <w:style w:type="paragraph" w:customStyle="1" w:styleId="AppHead2">
    <w:name w:val="AppHead2"/>
    <w:basedOn w:val="AppHead"/>
    <w:next w:val="basetext"/>
    <w:rsid w:val="00AB0BF7"/>
    <w:pPr>
      <w:numPr>
        <w:ilvl w:val="1"/>
      </w:numPr>
      <w:pBdr>
        <w:bottom w:val="none" w:sz="0" w:space="0" w:color="auto"/>
      </w:pBdr>
      <w:tabs>
        <w:tab w:val="num" w:pos="2160"/>
      </w:tabs>
      <w:spacing w:before="400"/>
      <w:ind w:hanging="360"/>
      <w:jc w:val="left"/>
    </w:pPr>
    <w:rPr>
      <w:sz w:val="34"/>
    </w:rPr>
  </w:style>
  <w:style w:type="paragraph" w:customStyle="1" w:styleId="AppHead3">
    <w:name w:val="AppHead3"/>
    <w:basedOn w:val="AppHead2"/>
    <w:next w:val="basetext"/>
    <w:rsid w:val="00AB0BF7"/>
    <w:pPr>
      <w:numPr>
        <w:ilvl w:val="2"/>
      </w:numPr>
      <w:tabs>
        <w:tab w:val="num" w:pos="2880"/>
      </w:tabs>
      <w:spacing w:before="240" w:after="120"/>
      <w:ind w:left="0" w:hanging="180"/>
    </w:pPr>
    <w:rPr>
      <w:i/>
      <w:sz w:val="28"/>
    </w:rPr>
  </w:style>
  <w:style w:type="paragraph" w:customStyle="1" w:styleId="AppHead4">
    <w:name w:val="AppHead4"/>
    <w:basedOn w:val="AppHead3"/>
    <w:next w:val="basetext"/>
    <w:rsid w:val="00AB0BF7"/>
    <w:pPr>
      <w:numPr>
        <w:ilvl w:val="3"/>
      </w:numPr>
      <w:tabs>
        <w:tab w:val="num" w:pos="3600"/>
      </w:tabs>
      <w:ind w:hanging="360"/>
    </w:pPr>
    <w:rPr>
      <w:i w:val="0"/>
      <w:sz w:val="26"/>
    </w:rPr>
  </w:style>
  <w:style w:type="paragraph" w:customStyle="1" w:styleId="BulletTab">
    <w:name w:val="Bullet Tab"/>
    <w:basedOn w:val="NoParagraphStyle"/>
    <w:rsid w:val="00AB0BF7"/>
    <w:pPr>
      <w:spacing w:after="72"/>
      <w:ind w:left="720" w:hanging="209"/>
    </w:pPr>
    <w:rPr>
      <w:rFonts w:ascii="Arial" w:eastAsia="Times New Roman" w:hAnsi="Arial" w:cs="Arial"/>
      <w:sz w:val="16"/>
      <w:szCs w:val="16"/>
    </w:rPr>
  </w:style>
  <w:style w:type="character" w:styleId="Hyperlink">
    <w:name w:val="Hyperlink"/>
    <w:basedOn w:val="DefaultParagraphFont"/>
    <w:rsid w:val="00AB0BF7"/>
    <w:rPr>
      <w:rFonts w:cs="Times New Roman"/>
      <w:color w:val="0000FF"/>
      <w:u w:val="single"/>
    </w:rPr>
  </w:style>
  <w:style w:type="paragraph" w:styleId="BodyText">
    <w:name w:val="Body Text"/>
    <w:basedOn w:val="Normal"/>
    <w:link w:val="BodyTextChar"/>
    <w:rsid w:val="00AB0BF7"/>
    <w:pPr>
      <w:pBdr>
        <w:bottom w:val="single" w:sz="12" w:space="1" w:color="auto"/>
      </w:pBd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AB0BF7"/>
    <w:rPr>
      <w:rFonts w:ascii="Times New Roman" w:eastAsia="Calibri" w:hAnsi="Times New Roman" w:cs="Times New Roman"/>
      <w:sz w:val="24"/>
      <w:szCs w:val="24"/>
    </w:rPr>
  </w:style>
  <w:style w:type="paragraph" w:customStyle="1" w:styleId="510kbody">
    <w:name w:val="510k body"/>
    <w:basedOn w:val="Normal"/>
    <w:link w:val="510kbodyChar"/>
    <w:rsid w:val="00AB0BF7"/>
    <w:pPr>
      <w:spacing w:after="0" w:line="240" w:lineRule="auto"/>
      <w:ind w:left="720"/>
    </w:pPr>
    <w:rPr>
      <w:rFonts w:ascii="Times New Roman" w:hAnsi="Times New Roman"/>
    </w:rPr>
  </w:style>
  <w:style w:type="character" w:customStyle="1" w:styleId="510kbodyChar">
    <w:name w:val="510k body Char"/>
    <w:basedOn w:val="DefaultParagraphFont"/>
    <w:link w:val="510kbody"/>
    <w:locked/>
    <w:rsid w:val="00AB0BF7"/>
    <w:rPr>
      <w:rFonts w:ascii="Times New Roman" w:eastAsia="Calibri" w:hAnsi="Times New Roman" w:cs="Times New Roman"/>
      <w:sz w:val="20"/>
      <w:szCs w:val="20"/>
    </w:rPr>
  </w:style>
  <w:style w:type="character" w:styleId="CommentReference">
    <w:name w:val="annotation reference"/>
    <w:basedOn w:val="DefaultParagraphFont"/>
    <w:uiPriority w:val="99"/>
    <w:semiHidden/>
    <w:rsid w:val="00AB0BF7"/>
    <w:rPr>
      <w:rFonts w:cs="Times New Roman"/>
      <w:sz w:val="16"/>
      <w:szCs w:val="16"/>
    </w:rPr>
  </w:style>
  <w:style w:type="paragraph" w:styleId="CommentText">
    <w:name w:val="annotation text"/>
    <w:basedOn w:val="Normal"/>
    <w:link w:val="CommentTextChar"/>
    <w:semiHidden/>
    <w:rsid w:val="00AB0BF7"/>
    <w:rPr>
      <w:rFonts w:eastAsia="Times New Roman"/>
    </w:rPr>
  </w:style>
  <w:style w:type="character" w:customStyle="1" w:styleId="CommentTextChar">
    <w:name w:val="Comment Text Char"/>
    <w:basedOn w:val="DefaultParagraphFont"/>
    <w:link w:val="CommentText"/>
    <w:semiHidden/>
    <w:rsid w:val="00AB0BF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AB0BF7"/>
    <w:rPr>
      <w:b/>
      <w:bCs/>
    </w:rPr>
  </w:style>
  <w:style w:type="character" w:customStyle="1" w:styleId="CommentSubjectChar">
    <w:name w:val="Comment Subject Char"/>
    <w:basedOn w:val="CommentTextChar"/>
    <w:link w:val="CommentSubject"/>
    <w:semiHidden/>
    <w:rsid w:val="00AB0BF7"/>
    <w:rPr>
      <w:rFonts w:ascii="Calibri" w:eastAsia="Times New Roman" w:hAnsi="Calibri" w:cs="Times New Roman"/>
      <w:b/>
      <w:bCs/>
      <w:sz w:val="20"/>
      <w:szCs w:val="20"/>
    </w:rPr>
  </w:style>
  <w:style w:type="paragraph" w:styleId="DocumentMap">
    <w:name w:val="Document Map"/>
    <w:basedOn w:val="Normal"/>
    <w:link w:val="DocumentMapChar"/>
    <w:semiHidden/>
    <w:rsid w:val="00AB0BF7"/>
    <w:rPr>
      <w:rFonts w:ascii="Tahoma" w:eastAsia="Times New Roman" w:hAnsi="Tahoma" w:cs="Tahoma"/>
      <w:sz w:val="16"/>
      <w:szCs w:val="16"/>
    </w:rPr>
  </w:style>
  <w:style w:type="character" w:customStyle="1" w:styleId="DocumentMapChar">
    <w:name w:val="Document Map Char"/>
    <w:basedOn w:val="DefaultParagraphFont"/>
    <w:link w:val="DocumentMap"/>
    <w:semiHidden/>
    <w:rsid w:val="00AB0BF7"/>
    <w:rPr>
      <w:rFonts w:ascii="Tahoma" w:eastAsia="Times New Roman" w:hAnsi="Tahoma" w:cs="Tahoma"/>
      <w:sz w:val="16"/>
      <w:szCs w:val="16"/>
    </w:rPr>
  </w:style>
  <w:style w:type="paragraph" w:customStyle="1" w:styleId="styleinsertcyn">
    <w:name w:val="style insert cyn"/>
    <w:basedOn w:val="chaptertext"/>
    <w:link w:val="styleinsertcynChar"/>
    <w:rsid w:val="00AB0BF7"/>
    <w:rPr>
      <w:rFonts w:eastAsia="Times New Roman"/>
    </w:rPr>
  </w:style>
  <w:style w:type="character" w:customStyle="1" w:styleId="styleinsertcynChar">
    <w:name w:val="style insert cyn Char"/>
    <w:basedOn w:val="chaptertextChar"/>
    <w:link w:val="styleinsertcyn"/>
    <w:locked/>
    <w:rsid w:val="00AB0BF7"/>
    <w:rPr>
      <w:rFonts w:ascii="Arial" w:eastAsia="Times New Roman" w:hAnsi="Arial" w:cs="Arial"/>
      <w:color w:val="000000"/>
      <w:sz w:val="16"/>
      <w:szCs w:val="16"/>
    </w:rPr>
  </w:style>
  <w:style w:type="paragraph" w:customStyle="1" w:styleId="bullet">
    <w:name w:val="bullet"/>
    <w:basedOn w:val="basetext"/>
    <w:rsid w:val="00AB0BF7"/>
    <w:pPr>
      <w:numPr>
        <w:numId w:val="23"/>
      </w:numPr>
      <w:tabs>
        <w:tab w:val="num" w:pos="360"/>
        <w:tab w:val="left" w:pos="1080"/>
      </w:tabs>
      <w:ind w:left="720" w:firstLine="0"/>
    </w:pPr>
    <w:rPr>
      <w:rFonts w:eastAsia="Calibri"/>
    </w:rPr>
  </w:style>
  <w:style w:type="paragraph" w:customStyle="1" w:styleId="bullet-Table-2">
    <w:name w:val="bullet-Table-2"/>
    <w:rsid w:val="00AB0BF7"/>
    <w:pPr>
      <w:numPr>
        <w:numId w:val="25"/>
      </w:numPr>
      <w:tabs>
        <w:tab w:val="clear" w:pos="576"/>
        <w:tab w:val="left" w:pos="216"/>
        <w:tab w:val="left" w:pos="432"/>
      </w:tabs>
      <w:spacing w:after="0" w:line="240" w:lineRule="auto"/>
    </w:pPr>
    <w:rPr>
      <w:rFonts w:ascii="Arial" w:eastAsia="Calibri" w:hAnsi="Arial" w:cs="Times New Roman"/>
      <w:sz w:val="18"/>
      <w:szCs w:val="20"/>
    </w:rPr>
  </w:style>
  <w:style w:type="paragraph" w:customStyle="1" w:styleId="Level2Auto">
    <w:name w:val="Level 2 Auto"/>
    <w:basedOn w:val="Normal"/>
    <w:autoRedefine/>
    <w:rsid w:val="00AB0BF7"/>
    <w:pPr>
      <w:spacing w:after="0" w:line="240" w:lineRule="auto"/>
      <w:jc w:val="both"/>
    </w:pPr>
    <w:rPr>
      <w:rFonts w:ascii="Times New Roman" w:hAnsi="Times New Roman" w:cs="Arial"/>
      <w:color w:val="000000"/>
    </w:rPr>
  </w:style>
  <w:style w:type="paragraph" w:customStyle="1" w:styleId="bullet-indent">
    <w:name w:val="bullet-indent"/>
    <w:basedOn w:val="Normal"/>
    <w:rsid w:val="00AB0BF7"/>
    <w:pPr>
      <w:numPr>
        <w:numId w:val="31"/>
      </w:numPr>
      <w:spacing w:before="120" w:after="120" w:line="240" w:lineRule="auto"/>
    </w:pPr>
    <w:rPr>
      <w:rFonts w:ascii="Times New Roman" w:hAnsi="Times New Roman"/>
      <w:sz w:val="24"/>
      <w:szCs w:val="24"/>
    </w:rPr>
  </w:style>
  <w:style w:type="paragraph" w:styleId="TOC1">
    <w:name w:val="toc 1"/>
    <w:basedOn w:val="Normal"/>
    <w:next w:val="Normal"/>
    <w:autoRedefine/>
    <w:rsid w:val="00AB0BF7"/>
    <w:pPr>
      <w:spacing w:before="120" w:after="120"/>
    </w:pPr>
    <w:rPr>
      <w:rFonts w:eastAsia="Times New Roman"/>
      <w:b/>
      <w:bCs/>
      <w:caps/>
    </w:rPr>
  </w:style>
  <w:style w:type="paragraph" w:styleId="TOC2">
    <w:name w:val="toc 2"/>
    <w:basedOn w:val="Normal"/>
    <w:next w:val="Normal"/>
    <w:autoRedefine/>
    <w:rsid w:val="00AB0BF7"/>
    <w:pPr>
      <w:spacing w:after="0"/>
      <w:ind w:left="220"/>
    </w:pPr>
    <w:rPr>
      <w:rFonts w:eastAsia="Times New Roman"/>
      <w:smallCaps/>
    </w:rPr>
  </w:style>
  <w:style w:type="paragraph" w:styleId="Date">
    <w:name w:val="Date"/>
    <w:basedOn w:val="Normal"/>
    <w:next w:val="Normal"/>
    <w:link w:val="DateChar"/>
    <w:semiHidden/>
    <w:rsid w:val="00AB0BF7"/>
    <w:pPr>
      <w:spacing w:after="0" w:line="240" w:lineRule="auto"/>
      <w:ind w:left="720"/>
    </w:pPr>
    <w:rPr>
      <w:rFonts w:ascii="Times New Roman" w:hAnsi="Times New Roman" w:cs="Arial"/>
      <w:sz w:val="24"/>
    </w:rPr>
  </w:style>
  <w:style w:type="character" w:customStyle="1" w:styleId="DateChar">
    <w:name w:val="Date Char"/>
    <w:basedOn w:val="DefaultParagraphFont"/>
    <w:link w:val="Date"/>
    <w:semiHidden/>
    <w:rsid w:val="00AB0BF7"/>
    <w:rPr>
      <w:rFonts w:ascii="Times New Roman" w:eastAsia="Calibri" w:hAnsi="Times New Roman" w:cs="Arial"/>
      <w:sz w:val="24"/>
      <w:szCs w:val="20"/>
    </w:rPr>
  </w:style>
  <w:style w:type="paragraph" w:customStyle="1" w:styleId="bullet-2">
    <w:name w:val="bullet-2"/>
    <w:basedOn w:val="basetext"/>
    <w:rsid w:val="00AB0BF7"/>
    <w:pPr>
      <w:numPr>
        <w:numId w:val="32"/>
      </w:numPr>
      <w:tabs>
        <w:tab w:val="num" w:pos="360"/>
        <w:tab w:val="left" w:pos="1440"/>
      </w:tabs>
      <w:ind w:left="720" w:firstLine="0"/>
    </w:pPr>
    <w:rPr>
      <w:rFonts w:eastAsia="Calibri" w:cs="Times New Roman"/>
      <w:sz w:val="24"/>
      <w:szCs w:val="24"/>
    </w:rPr>
  </w:style>
  <w:style w:type="paragraph" w:customStyle="1" w:styleId="bullet-Table">
    <w:name w:val="bullet-Table"/>
    <w:rsid w:val="00AB0BF7"/>
    <w:pPr>
      <w:numPr>
        <w:numId w:val="33"/>
      </w:numPr>
      <w:tabs>
        <w:tab w:val="left" w:pos="216"/>
      </w:tabs>
      <w:spacing w:before="60" w:after="60" w:line="240" w:lineRule="auto"/>
    </w:pPr>
    <w:rPr>
      <w:rFonts w:ascii="Arial" w:eastAsia="Calibri" w:hAnsi="Arial" w:cs="Times New Roman"/>
      <w:sz w:val="18"/>
      <w:szCs w:val="20"/>
    </w:rPr>
  </w:style>
  <w:style w:type="paragraph" w:styleId="BodyTextIndent">
    <w:name w:val="Body Text Indent"/>
    <w:basedOn w:val="Normal"/>
    <w:link w:val="BodyTextIndentChar"/>
    <w:rsid w:val="00AB0BF7"/>
    <w:pPr>
      <w:spacing w:after="0" w:line="240" w:lineRule="auto"/>
      <w:ind w:left="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AB0BF7"/>
    <w:rPr>
      <w:rFonts w:ascii="Times New Roman" w:eastAsia="Calibri" w:hAnsi="Times New Roman" w:cs="Times New Roman"/>
      <w:sz w:val="24"/>
      <w:szCs w:val="24"/>
    </w:rPr>
  </w:style>
  <w:style w:type="paragraph" w:styleId="BodyTextIndent2">
    <w:name w:val="Body Text Indent 2"/>
    <w:basedOn w:val="Normal"/>
    <w:link w:val="BodyTextIndent2Char"/>
    <w:semiHidden/>
    <w:rsid w:val="00AB0BF7"/>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AB0BF7"/>
    <w:rPr>
      <w:rFonts w:ascii="Times New Roman" w:eastAsia="Calibri" w:hAnsi="Times New Roman" w:cs="Times New Roman"/>
      <w:sz w:val="24"/>
      <w:szCs w:val="24"/>
    </w:rPr>
  </w:style>
  <w:style w:type="paragraph" w:styleId="FootnoteText">
    <w:name w:val="footnote text"/>
    <w:basedOn w:val="Normal"/>
    <w:link w:val="FootnoteTextChar"/>
    <w:semiHidden/>
    <w:rsid w:val="00AB0BF7"/>
    <w:pPr>
      <w:spacing w:after="0" w:line="240" w:lineRule="auto"/>
      <w:ind w:left="720"/>
    </w:pPr>
    <w:rPr>
      <w:rFonts w:ascii="Times New Roman" w:hAnsi="Times New Roman" w:cs="Arial"/>
    </w:rPr>
  </w:style>
  <w:style w:type="character" w:customStyle="1" w:styleId="FootnoteTextChar">
    <w:name w:val="Footnote Text Char"/>
    <w:basedOn w:val="DefaultParagraphFont"/>
    <w:link w:val="FootnoteText"/>
    <w:semiHidden/>
    <w:rsid w:val="00AB0BF7"/>
    <w:rPr>
      <w:rFonts w:ascii="Times New Roman" w:eastAsia="Calibri" w:hAnsi="Times New Roman" w:cs="Arial"/>
      <w:sz w:val="20"/>
      <w:szCs w:val="20"/>
    </w:rPr>
  </w:style>
  <w:style w:type="paragraph" w:styleId="EndnoteText">
    <w:name w:val="endnote text"/>
    <w:basedOn w:val="Normal"/>
    <w:link w:val="EndnoteTextChar"/>
    <w:semiHidden/>
    <w:rsid w:val="00AB0BF7"/>
    <w:pPr>
      <w:spacing w:after="0" w:line="240" w:lineRule="auto"/>
      <w:ind w:left="720"/>
    </w:pPr>
    <w:rPr>
      <w:rFonts w:ascii="Times New Roman" w:hAnsi="Times New Roman" w:cs="Arial"/>
    </w:rPr>
  </w:style>
  <w:style w:type="character" w:customStyle="1" w:styleId="EndnoteTextChar">
    <w:name w:val="Endnote Text Char"/>
    <w:basedOn w:val="DefaultParagraphFont"/>
    <w:link w:val="EndnoteText"/>
    <w:semiHidden/>
    <w:rsid w:val="00AB0BF7"/>
    <w:rPr>
      <w:rFonts w:ascii="Times New Roman" w:eastAsia="Calibri" w:hAnsi="Times New Roman" w:cs="Arial"/>
      <w:sz w:val="20"/>
      <w:szCs w:val="20"/>
    </w:rPr>
  </w:style>
  <w:style w:type="paragraph" w:styleId="Title">
    <w:name w:val="Title"/>
    <w:basedOn w:val="Normal"/>
    <w:link w:val="TitleChar"/>
    <w:qFormat/>
    <w:rsid w:val="00AB0BF7"/>
    <w:pPr>
      <w:tabs>
        <w:tab w:val="left" w:pos="540"/>
      </w:tabs>
      <w:spacing w:after="0" w:line="240" w:lineRule="auto"/>
      <w:ind w:left="540"/>
      <w:jc w:val="center"/>
    </w:pPr>
    <w:rPr>
      <w:rFonts w:ascii="Times New Roman" w:hAnsi="Times New Roman" w:cs="Arial"/>
      <w:b/>
      <w:bCs/>
      <w:sz w:val="24"/>
    </w:rPr>
  </w:style>
  <w:style w:type="character" w:customStyle="1" w:styleId="TitleChar">
    <w:name w:val="Title Char"/>
    <w:basedOn w:val="DefaultParagraphFont"/>
    <w:link w:val="Title"/>
    <w:rsid w:val="00AB0BF7"/>
    <w:rPr>
      <w:rFonts w:ascii="Times New Roman" w:eastAsia="Calibri" w:hAnsi="Times New Roman" w:cs="Arial"/>
      <w:b/>
      <w:bCs/>
      <w:sz w:val="24"/>
      <w:szCs w:val="20"/>
    </w:rPr>
  </w:style>
  <w:style w:type="paragraph" w:styleId="BodyText3">
    <w:name w:val="Body Text 3"/>
    <w:basedOn w:val="Normal"/>
    <w:link w:val="BodyText3Char"/>
    <w:semiHidden/>
    <w:rsid w:val="00AB0BF7"/>
    <w:pPr>
      <w:tabs>
        <w:tab w:val="left" w:pos="360"/>
      </w:tabs>
      <w:spacing w:after="0" w:line="240" w:lineRule="auto"/>
      <w:ind w:left="720"/>
      <w:jc w:val="both"/>
    </w:pPr>
    <w:rPr>
      <w:rFonts w:ascii="Times New Roman" w:hAnsi="Times New Roman" w:cs="Arial"/>
      <w:sz w:val="24"/>
    </w:rPr>
  </w:style>
  <w:style w:type="character" w:customStyle="1" w:styleId="BodyText3Char">
    <w:name w:val="Body Text 3 Char"/>
    <w:basedOn w:val="DefaultParagraphFont"/>
    <w:link w:val="BodyText3"/>
    <w:semiHidden/>
    <w:rsid w:val="00AB0BF7"/>
    <w:rPr>
      <w:rFonts w:ascii="Times New Roman" w:eastAsia="Calibri" w:hAnsi="Times New Roman" w:cs="Arial"/>
      <w:sz w:val="24"/>
      <w:szCs w:val="20"/>
    </w:rPr>
  </w:style>
  <w:style w:type="paragraph" w:styleId="PlainText">
    <w:name w:val="Plain Text"/>
    <w:basedOn w:val="Normal"/>
    <w:link w:val="PlainTextChar"/>
    <w:rsid w:val="00AB0BF7"/>
    <w:pPr>
      <w:spacing w:after="0" w:line="240" w:lineRule="auto"/>
      <w:ind w:left="720"/>
    </w:pPr>
    <w:rPr>
      <w:rFonts w:ascii="Courier New" w:hAnsi="Courier New" w:cs="Courier New"/>
    </w:rPr>
  </w:style>
  <w:style w:type="character" w:customStyle="1" w:styleId="PlainTextChar">
    <w:name w:val="Plain Text Char"/>
    <w:basedOn w:val="DefaultParagraphFont"/>
    <w:link w:val="PlainText"/>
    <w:rsid w:val="00AB0BF7"/>
    <w:rPr>
      <w:rFonts w:ascii="Courier New" w:eastAsia="Calibri" w:hAnsi="Courier New" w:cs="Courier New"/>
      <w:sz w:val="20"/>
      <w:szCs w:val="20"/>
    </w:rPr>
  </w:style>
  <w:style w:type="paragraph" w:styleId="BodyText2">
    <w:name w:val="Body Text 2"/>
    <w:basedOn w:val="Normal"/>
    <w:link w:val="BodyText2Char"/>
    <w:semiHidden/>
    <w:rsid w:val="00AB0BF7"/>
    <w:pPr>
      <w:spacing w:after="0" w:line="240" w:lineRule="auto"/>
      <w:ind w:left="720"/>
    </w:pPr>
    <w:rPr>
      <w:rFonts w:ascii="Times New Roman" w:hAnsi="Times New Roman"/>
      <w:sz w:val="24"/>
      <w:szCs w:val="24"/>
    </w:rPr>
  </w:style>
  <w:style w:type="character" w:customStyle="1" w:styleId="BodyText2Char">
    <w:name w:val="Body Text 2 Char"/>
    <w:basedOn w:val="DefaultParagraphFont"/>
    <w:link w:val="BodyText2"/>
    <w:semiHidden/>
    <w:rsid w:val="00AB0BF7"/>
    <w:rPr>
      <w:rFonts w:ascii="Times New Roman" w:eastAsia="Calibri" w:hAnsi="Times New Roman" w:cs="Times New Roman"/>
      <w:sz w:val="24"/>
      <w:szCs w:val="24"/>
    </w:rPr>
  </w:style>
  <w:style w:type="paragraph" w:styleId="BodyTextIndent3">
    <w:name w:val="Body Text Indent 3"/>
    <w:basedOn w:val="Normal"/>
    <w:link w:val="BodyTextIndent3Char"/>
    <w:semiHidden/>
    <w:rsid w:val="00AB0BF7"/>
    <w:pPr>
      <w:spacing w:after="0" w:line="240" w:lineRule="auto"/>
      <w:ind w:left="1440"/>
    </w:pPr>
    <w:rPr>
      <w:rFonts w:ascii="Times New Roman" w:hAnsi="Times New Roman"/>
      <w:sz w:val="24"/>
      <w:szCs w:val="24"/>
    </w:rPr>
  </w:style>
  <w:style w:type="character" w:customStyle="1" w:styleId="BodyTextIndent3Char">
    <w:name w:val="Body Text Indent 3 Char"/>
    <w:basedOn w:val="DefaultParagraphFont"/>
    <w:link w:val="BodyTextIndent3"/>
    <w:semiHidden/>
    <w:rsid w:val="00AB0BF7"/>
    <w:rPr>
      <w:rFonts w:ascii="Times New Roman" w:eastAsia="Calibri" w:hAnsi="Times New Roman" w:cs="Times New Roman"/>
      <w:sz w:val="24"/>
      <w:szCs w:val="24"/>
    </w:rPr>
  </w:style>
  <w:style w:type="character" w:styleId="Emphasis">
    <w:name w:val="Emphasis"/>
    <w:basedOn w:val="DefaultParagraphFont"/>
    <w:qFormat/>
    <w:rsid w:val="00AB0BF7"/>
    <w:rPr>
      <w:rFonts w:cs="Times New Roman"/>
      <w:i/>
      <w:iCs/>
    </w:rPr>
  </w:style>
  <w:style w:type="paragraph" w:customStyle="1" w:styleId="InstructionBookletsubsectionheading">
    <w:name w:val="Instruction Booklet subsection heading"/>
    <w:basedOn w:val="basetext"/>
    <w:link w:val="InstructionBookletsubsectionheadingChar"/>
    <w:rsid w:val="00AB0BF7"/>
    <w:pPr>
      <w:tabs>
        <w:tab w:val="clear" w:pos="720"/>
      </w:tabs>
      <w:spacing w:line="288" w:lineRule="auto"/>
      <w:ind w:left="360"/>
    </w:pPr>
    <w:rPr>
      <w:rFonts w:ascii="Arial" w:eastAsia="Calibri" w:hAnsi="Arial"/>
      <w:b/>
    </w:rPr>
  </w:style>
  <w:style w:type="character" w:customStyle="1" w:styleId="InstructionBookletsubsectionheadingChar">
    <w:name w:val="Instruction Booklet subsection heading Char"/>
    <w:basedOn w:val="basetextChar"/>
    <w:link w:val="InstructionBookletsubsectionheading"/>
    <w:locked/>
    <w:rsid w:val="00AB0BF7"/>
    <w:rPr>
      <w:rFonts w:ascii="Arial" w:eastAsia="Calibri" w:hAnsi="Arial" w:cs="Arial"/>
      <w:b/>
      <w:sz w:val="20"/>
      <w:szCs w:val="20"/>
    </w:rPr>
  </w:style>
  <w:style w:type="paragraph" w:customStyle="1" w:styleId="InstructionBookletsubsectionheading0">
    <w:name w:val="Instruction Booklet_subsection heading"/>
    <w:basedOn w:val="basetext"/>
    <w:link w:val="InstructionBookletsubsectionheadingChar0"/>
    <w:rsid w:val="00AB0BF7"/>
    <w:pPr>
      <w:tabs>
        <w:tab w:val="clear" w:pos="720"/>
      </w:tabs>
      <w:spacing w:line="288" w:lineRule="auto"/>
      <w:ind w:left="360"/>
    </w:pPr>
    <w:rPr>
      <w:rFonts w:ascii="Arial" w:eastAsia="Calibri" w:hAnsi="Arial"/>
      <w:b/>
    </w:rPr>
  </w:style>
  <w:style w:type="character" w:customStyle="1" w:styleId="InstructionBookletsubsectionheadingChar0">
    <w:name w:val="Instruction Booklet_subsection heading Char"/>
    <w:basedOn w:val="basetextChar"/>
    <w:link w:val="InstructionBookletsubsectionheading0"/>
    <w:locked/>
    <w:rsid w:val="00AB0BF7"/>
    <w:rPr>
      <w:rFonts w:ascii="Arial" w:eastAsia="Calibri" w:hAnsi="Arial" w:cs="Arial"/>
      <w:b/>
      <w:sz w:val="20"/>
      <w:szCs w:val="20"/>
    </w:rPr>
  </w:style>
  <w:style w:type="paragraph" w:customStyle="1" w:styleId="InstructionBookletsubsection">
    <w:name w:val="Instruction Booklet subsection"/>
    <w:basedOn w:val="basetext"/>
    <w:link w:val="InstructionBookletsubsectionChar"/>
    <w:rsid w:val="00AB0BF7"/>
    <w:pPr>
      <w:tabs>
        <w:tab w:val="clear" w:pos="720"/>
      </w:tabs>
      <w:spacing w:line="288" w:lineRule="auto"/>
      <w:ind w:left="360"/>
    </w:pPr>
    <w:rPr>
      <w:rFonts w:ascii="Arial" w:eastAsia="Calibri" w:hAnsi="Arial"/>
      <w:b/>
    </w:rPr>
  </w:style>
  <w:style w:type="character" w:customStyle="1" w:styleId="InstructionBookletsubsectionChar">
    <w:name w:val="Instruction Booklet subsection Char"/>
    <w:basedOn w:val="basetextChar"/>
    <w:link w:val="InstructionBookletsubsection"/>
    <w:locked/>
    <w:rsid w:val="00AB0BF7"/>
    <w:rPr>
      <w:rFonts w:ascii="Arial" w:eastAsia="Calibri" w:hAnsi="Arial" w:cs="Arial"/>
      <w:b/>
      <w:sz w:val="20"/>
      <w:szCs w:val="20"/>
    </w:rPr>
  </w:style>
  <w:style w:type="paragraph" w:customStyle="1" w:styleId="Style1">
    <w:name w:val="Style1"/>
    <w:basedOn w:val="basetext"/>
    <w:link w:val="Style1Char"/>
    <w:rsid w:val="00AB0BF7"/>
    <w:pPr>
      <w:spacing w:line="288" w:lineRule="auto"/>
      <w:ind w:left="360"/>
    </w:pPr>
    <w:rPr>
      <w:rFonts w:ascii="Arial" w:eastAsia="Calibri" w:hAnsi="Arial"/>
      <w:b/>
    </w:rPr>
  </w:style>
  <w:style w:type="character" w:customStyle="1" w:styleId="Style1Char">
    <w:name w:val="Style1 Char"/>
    <w:basedOn w:val="basetextChar"/>
    <w:link w:val="Style1"/>
    <w:locked/>
    <w:rsid w:val="00AB0BF7"/>
    <w:rPr>
      <w:rFonts w:ascii="Arial" w:eastAsia="Calibri" w:hAnsi="Arial" w:cs="Arial"/>
      <w:b/>
      <w:sz w:val="20"/>
      <w:szCs w:val="20"/>
    </w:rPr>
  </w:style>
  <w:style w:type="paragraph" w:customStyle="1" w:styleId="instructionsubsection">
    <w:name w:val="instruction_subsection"/>
    <w:basedOn w:val="basetext"/>
    <w:link w:val="instructionsubsectionChar"/>
    <w:rsid w:val="00AB0BF7"/>
    <w:pPr>
      <w:spacing w:line="288" w:lineRule="auto"/>
      <w:ind w:left="360"/>
    </w:pPr>
    <w:rPr>
      <w:rFonts w:ascii="Arial" w:eastAsia="Calibri" w:hAnsi="Arial"/>
      <w:b/>
    </w:rPr>
  </w:style>
  <w:style w:type="character" w:customStyle="1" w:styleId="instructionsubsectionChar">
    <w:name w:val="instruction_subsection Char"/>
    <w:basedOn w:val="basetextChar"/>
    <w:link w:val="instructionsubsection"/>
    <w:locked/>
    <w:rsid w:val="00AB0BF7"/>
    <w:rPr>
      <w:rFonts w:ascii="Arial" w:eastAsia="Calibri" w:hAnsi="Arial" w:cs="Arial"/>
      <w:b/>
      <w:sz w:val="20"/>
      <w:szCs w:val="20"/>
    </w:rPr>
  </w:style>
  <w:style w:type="paragraph" w:styleId="HTMLPreformatted">
    <w:name w:val="HTML Preformatted"/>
    <w:basedOn w:val="Normal"/>
    <w:link w:val="HTMLPreformattedChar"/>
    <w:rsid w:val="00AB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rsid w:val="00AB0BF7"/>
    <w:rPr>
      <w:rFonts w:ascii="Courier New" w:eastAsia="Calibri" w:hAnsi="Courier New" w:cs="Courier New"/>
      <w:sz w:val="20"/>
      <w:szCs w:val="20"/>
    </w:rPr>
  </w:style>
  <w:style w:type="paragraph" w:customStyle="1" w:styleId="Arial10">
    <w:name w:val="Arial 10"/>
    <w:basedOn w:val="basetext"/>
    <w:rsid w:val="00AB0BF7"/>
    <w:pPr>
      <w:spacing w:after="0" w:line="288" w:lineRule="auto"/>
      <w:ind w:left="360"/>
    </w:pPr>
    <w:rPr>
      <w:rFonts w:ascii="Arial" w:eastAsia="Calibri" w:hAnsi="Arial"/>
    </w:rPr>
  </w:style>
  <w:style w:type="paragraph" w:customStyle="1" w:styleId="CEIVDTextBoldCEIVDManual">
    <w:name w:val="CE IVD Text Bold (CE IVD Manual)"/>
    <w:basedOn w:val="NoParagraphStyle"/>
    <w:rsid w:val="00AB0BF7"/>
    <w:pPr>
      <w:widowControl w:val="0"/>
      <w:ind w:left="360"/>
      <w:textAlignment w:val="baseline"/>
    </w:pPr>
    <w:rPr>
      <w:rFonts w:ascii="Arial-BoldMT" w:hAnsi="Arial-BoldMT" w:cs="Arial-BoldMT"/>
      <w:b/>
      <w:bCs/>
      <w:sz w:val="20"/>
      <w:szCs w:val="20"/>
    </w:rPr>
  </w:style>
  <w:style w:type="paragraph" w:customStyle="1" w:styleId="Noparagraphstyle0">
    <w:name w:val="[No paragraph style]"/>
    <w:rsid w:val="00AB0BF7"/>
    <w:pPr>
      <w:widowControl w:val="0"/>
      <w:autoSpaceDE w:val="0"/>
      <w:autoSpaceDN w:val="0"/>
      <w:adjustRightInd w:val="0"/>
      <w:spacing w:after="0" w:line="288" w:lineRule="auto"/>
      <w:textAlignment w:val="center"/>
    </w:pPr>
    <w:rPr>
      <w:rFonts w:ascii="ArialMT" w:eastAsia="Calibri" w:hAnsi="ArialMT" w:cs="Times New Roman"/>
      <w:color w:val="000000"/>
      <w:sz w:val="24"/>
      <w:szCs w:val="24"/>
    </w:rPr>
  </w:style>
  <w:style w:type="paragraph" w:customStyle="1" w:styleId="TOCSubSection2">
    <w:name w:val="TOC Sub Section 2"/>
    <w:basedOn w:val="Normal"/>
    <w:rsid w:val="00AB0BF7"/>
    <w:pPr>
      <w:widowControl w:val="0"/>
      <w:tabs>
        <w:tab w:val="right" w:leader="dot" w:pos="7920"/>
      </w:tabs>
      <w:autoSpaceDE w:val="0"/>
      <w:autoSpaceDN w:val="0"/>
      <w:adjustRightInd w:val="0"/>
      <w:spacing w:after="0" w:line="288" w:lineRule="auto"/>
      <w:ind w:left="720"/>
      <w:textAlignment w:val="baseline"/>
    </w:pPr>
    <w:rPr>
      <w:rFonts w:ascii="ArialMT" w:hAnsi="ArialMT" w:cs="ArialMT"/>
      <w:color w:val="000000"/>
    </w:rPr>
  </w:style>
  <w:style w:type="character" w:customStyle="1" w:styleId="A13">
    <w:name w:val="A13"/>
    <w:rsid w:val="00AB0BF7"/>
    <w:rPr>
      <w:color w:val="000000"/>
      <w:sz w:val="12"/>
    </w:rPr>
  </w:style>
  <w:style w:type="paragraph" w:customStyle="1" w:styleId="Pa36">
    <w:name w:val="Pa36"/>
    <w:basedOn w:val="Default"/>
    <w:next w:val="Default"/>
    <w:rsid w:val="00AB0BF7"/>
    <w:pPr>
      <w:widowControl w:val="0"/>
      <w:spacing w:line="161" w:lineRule="atLeast"/>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7802</Words>
  <Characters>44474</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BioFire Diagnostics</Company>
  <LinksUpToDate>false</LinksUpToDate>
  <CharactersWithSpaces>52172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Welker</dc:creator>
  <cp:keywords/>
  <dc:description/>
  <cp:lastModifiedBy>Becky Malone</cp:lastModifiedBy>
  <cp:revision>2</cp:revision>
  <dcterms:created xsi:type="dcterms:W3CDTF">2016-05-13T18:56:00Z</dcterms:created>
  <dcterms:modified xsi:type="dcterms:W3CDTF">2016-05-13T18:56:00Z</dcterms:modified>
</cp:coreProperties>
</file>